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1B96" w:rsidRPr="00B30113" w:rsidRDefault="00B30113" w:rsidP="00F4615F">
      <w:pPr>
        <w:shd w:val="clear" w:color="auto" w:fill="FFFFFF"/>
        <w:spacing w:beforeAutospacing="1" w:after="0" w:afterAutospacing="1" w:line="240" w:lineRule="auto"/>
        <w:rPr>
          <w:rFonts w:ascii="Arial" w:eastAsia="Times New Roman" w:hAnsi="Arial" w:cs="Arial"/>
          <w:i/>
          <w:color w:val="000000"/>
          <w:sz w:val="24"/>
          <w:szCs w:val="24"/>
          <w:u w:val="single"/>
          <w:lang w:eastAsia="it-IT"/>
        </w:rPr>
      </w:pPr>
      <w:bookmarkStart w:id="0" w:name="_GoBack"/>
      <w:bookmarkEnd w:id="0"/>
      <w:r w:rsidRPr="00B30113">
        <w:rPr>
          <w:rFonts w:ascii="Arial" w:eastAsia="Times New Roman" w:hAnsi="Arial" w:cs="Arial"/>
          <w:i/>
          <w:color w:val="000000"/>
          <w:sz w:val="24"/>
          <w:szCs w:val="24"/>
          <w:u w:val="single"/>
          <w:lang w:eastAsia="it-IT"/>
        </w:rPr>
        <w:t>BOZZA</w:t>
      </w:r>
    </w:p>
    <w:p w:rsidR="00D768FD" w:rsidRDefault="00D768FD" w:rsidP="00F4615F">
      <w:pPr>
        <w:shd w:val="clear" w:color="auto" w:fill="FFFFFF"/>
        <w:spacing w:beforeAutospacing="1" w:after="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it-IT"/>
        </w:rPr>
        <w:t>Nell’ordine del giorno del CDA tenutosi entro il 31/03/2017:</w:t>
      </w:r>
    </w:p>
    <w:p w:rsidR="00D768FD" w:rsidRDefault="00D768FD" w:rsidP="006B45DC">
      <w:pPr>
        <w:pStyle w:val="Paragrafoelenco"/>
        <w:numPr>
          <w:ilvl w:val="0"/>
          <w:numId w:val="2"/>
        </w:numPr>
        <w:shd w:val="clear" w:color="auto" w:fill="FFFFFF"/>
        <w:spacing w:beforeAutospacing="1" w:after="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it-IT"/>
        </w:rPr>
        <w:t>Proposta ricorso al maggior termine di 180 giorni per l’approvazione del bilancio d’esercizio 2016.</w:t>
      </w:r>
    </w:p>
    <w:p w:rsidR="006A1B96" w:rsidRPr="006A1B96" w:rsidRDefault="006A1B96" w:rsidP="006A1B96">
      <w:pPr>
        <w:shd w:val="clear" w:color="auto" w:fill="FFFFFF"/>
        <w:spacing w:beforeAutospacing="1" w:after="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</w:p>
    <w:p w:rsidR="006F3F48" w:rsidRDefault="00D768FD" w:rsidP="006B45DC">
      <w:pPr>
        <w:shd w:val="clear" w:color="auto" w:fill="FFFFFF"/>
        <w:spacing w:beforeAutospacing="1" w:after="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it-IT"/>
        </w:rPr>
        <w:t>Passando al ___ punto posto all’ordine del giorno</w:t>
      </w:r>
      <w:r w:rsidR="006A1B96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, ai sensi dell’articolo ___ dello statuto sociale e dell</w:t>
      </w:r>
      <w:r w:rsidR="00F4615F" w:rsidRPr="00F4615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’art.2364, co.2, c.c. </w:t>
      </w:r>
      <w:r w:rsidR="006A1B96" w:rsidRPr="006A1B96">
        <w:rPr>
          <w:rFonts w:ascii="Arial" w:eastAsia="Times New Roman" w:hAnsi="Arial" w:cs="Arial"/>
          <w:i/>
          <w:color w:val="FF0000"/>
          <w:sz w:val="24"/>
          <w:szCs w:val="24"/>
          <w:lang w:eastAsia="it-IT"/>
        </w:rPr>
        <w:t xml:space="preserve">(per le SPA, </w:t>
      </w:r>
      <w:r w:rsidR="00F4615F" w:rsidRPr="006A1B96">
        <w:rPr>
          <w:rFonts w:ascii="Arial" w:eastAsia="Times New Roman" w:hAnsi="Arial" w:cs="Arial"/>
          <w:i/>
          <w:color w:val="FF0000"/>
          <w:sz w:val="24"/>
          <w:szCs w:val="24"/>
          <w:lang w:eastAsia="it-IT"/>
        </w:rPr>
        <w:t>norma estesa alle Srl dall’art. 2478-</w:t>
      </w:r>
      <w:r w:rsidR="00F4615F" w:rsidRPr="006A1B96">
        <w:rPr>
          <w:rFonts w:ascii="Arial" w:eastAsia="Times New Roman" w:hAnsi="Arial" w:cs="Arial"/>
          <w:i/>
          <w:iCs/>
          <w:color w:val="FF0000"/>
          <w:sz w:val="24"/>
          <w:szCs w:val="24"/>
          <w:lang w:eastAsia="it-IT"/>
        </w:rPr>
        <w:t>bis</w:t>
      </w:r>
      <w:r w:rsidR="00F4615F" w:rsidRPr="006A1B96">
        <w:rPr>
          <w:rFonts w:ascii="Arial" w:eastAsia="Times New Roman" w:hAnsi="Arial" w:cs="Arial"/>
          <w:i/>
          <w:color w:val="FF0000"/>
          <w:sz w:val="24"/>
          <w:szCs w:val="24"/>
          <w:lang w:eastAsia="it-IT"/>
        </w:rPr>
        <w:t>, co.1, c.c.)</w:t>
      </w:r>
      <w:r w:rsidR="00F4615F" w:rsidRPr="00F4615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, qualora “lo richiedono particolari esigenze relative alla struttura ed all'oggetto della società”</w:t>
      </w:r>
      <w:r w:rsidR="006B45DC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,</w:t>
      </w:r>
      <w:r w:rsidR="006B45DC" w:rsidRPr="006B45DC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</w:t>
      </w:r>
      <w:r w:rsidR="006B45DC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l’approvazione del bilancio può</w:t>
      </w:r>
      <w:r w:rsidR="006B45DC" w:rsidRPr="00F4615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avvenire entro 180 giorni dalla data di chiusura dell’esercizio, anziché entro 120 giorni</w:t>
      </w:r>
      <w:r w:rsidR="00F4615F" w:rsidRPr="00F4615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.</w:t>
      </w:r>
    </w:p>
    <w:p w:rsidR="006B45DC" w:rsidRDefault="00F4615F" w:rsidP="006B45DC">
      <w:pPr>
        <w:shd w:val="clear" w:color="auto" w:fill="FFFFFF"/>
        <w:spacing w:beforeAutospacing="1" w:after="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F4615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Nella fattispecie, si ricorda che il </w:t>
      </w:r>
      <w:proofErr w:type="spellStart"/>
      <w:r w:rsidR="006B45DC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D.Lgs.</w:t>
      </w:r>
      <w:proofErr w:type="spellEnd"/>
      <w:r w:rsidRPr="00F4615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139/2015, approvato in data 18 agosto 2015, (pubblicato nella Gazzetta Ufficiale n.205 del 4 settembre 2015), è entrato in vigore, ai sensi dell’art. 12 “Disposizioni finali, transitorie” del decreto medesimo, a partire dai bilanci che hanno inizio al 1° gennaio 2016 e che chiudono, perciò, il proprio periodo amministrativo il 31 dicembre 2016. Il richiamato art. 12 dispone, ancora, al comma 3 che</w:t>
      </w:r>
      <w:r w:rsidR="006B45DC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</w:t>
      </w:r>
      <w:r w:rsidRPr="00F4615F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 xml:space="preserve">“l’Organismo italiano di </w:t>
      </w:r>
      <w:proofErr w:type="spellStart"/>
      <w:r w:rsidRPr="00F4615F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>contabilita</w:t>
      </w:r>
      <w:proofErr w:type="spellEnd"/>
      <w:r w:rsidRPr="00F4615F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>̀ aggiorna i principi contabili nazionali di cui all’articolo 9</w:t>
      </w:r>
      <w:r w:rsidRPr="00F4615F">
        <w:rPr>
          <w:rFonts w:ascii="Cambria Math" w:eastAsia="Times New Roman" w:hAnsi="Cambria Math" w:cs="Cambria Math"/>
          <w:i/>
          <w:iCs/>
          <w:color w:val="000000"/>
          <w:sz w:val="24"/>
          <w:szCs w:val="24"/>
          <w:lang w:eastAsia="it-IT"/>
        </w:rPr>
        <w:t>‐</w:t>
      </w:r>
      <w:r w:rsidRPr="00F4615F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>bis, comma 1, lettera a), del decreto legislativo 28 febbraio 2005, n. 38, sulla base delle disposizioni contenute nel presente decreto</w:t>
      </w:r>
      <w:r w:rsidRPr="00F4615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”.</w:t>
      </w:r>
    </w:p>
    <w:p w:rsidR="006F3F48" w:rsidRPr="006F3F48" w:rsidRDefault="00F4615F" w:rsidP="006B45D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6F3F48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In questo contesto, l’Organismo Italiano di Contabilità (OIC) ha pubblicato</w:t>
      </w:r>
      <w:r w:rsidR="006B45DC" w:rsidRPr="006F3F48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,</w:t>
      </w:r>
      <w:r w:rsidRPr="006F3F48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sul proprio sito, 20 Principi in data 22 dicembre 2016. Il nuovo quadro </w:t>
      </w:r>
      <w:proofErr w:type="spellStart"/>
      <w:r w:rsidRPr="006F3F48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giuscontabile</w:t>
      </w:r>
      <w:proofErr w:type="spellEnd"/>
      <w:r w:rsidRPr="006F3F48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ha richiesto una impegnativa attività di revisione dei documenti, </w:t>
      </w:r>
      <w:r w:rsidR="006F3F48" w:rsidRPr="006F3F48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in quanto è essenziale </w:t>
      </w:r>
      <w:r w:rsidRPr="006F3F48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che i principi contabili svolg</w:t>
      </w:r>
      <w:r w:rsidR="006F3F48" w:rsidRPr="006F3F48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ano</w:t>
      </w:r>
      <w:r w:rsidRPr="006F3F48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una appropriata funzione integrativa e</w:t>
      </w:r>
      <w:r w:rsidR="006F3F48" w:rsidRPr="006F3F48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d</w:t>
      </w:r>
      <w:r w:rsidRPr="006F3F48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interpretativa per poter applicare in modo tecnicamente corretto le norme di riferimento. </w:t>
      </w:r>
    </w:p>
    <w:p w:rsidR="00F4615F" w:rsidRPr="006F3F48" w:rsidRDefault="00F4615F" w:rsidP="006B45D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7F7F7F"/>
          <w:sz w:val="24"/>
          <w:szCs w:val="24"/>
          <w:lang w:eastAsia="it-IT"/>
        </w:rPr>
      </w:pPr>
      <w:r w:rsidRPr="006F3F48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Il breve tempo concesso dal Legislatore, vincolato al rispetto della tempistica fissata dall’Unione Europea, ha</w:t>
      </w:r>
      <w:r w:rsidR="006F3F48" w:rsidRPr="006F3F48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quindi </w:t>
      </w:r>
      <w:r w:rsidRPr="006F3F48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reso evidente </w:t>
      </w:r>
      <w:r w:rsidR="006F3F48" w:rsidRPr="006F3F48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che</w:t>
      </w:r>
      <w:r w:rsidRPr="006F3F48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il tempo previsto per poter approvare il bilancio nelle scadenze dettate dal codice civile non sia sufficiente per poter organizzare e stimare in maniera adeguata l’impatto derivante dall’applicazione delle nuove norme, stante inoltre che l’adozione interesserà a fini comparativi anche i dati dell’esercizio 2015.</w:t>
      </w:r>
    </w:p>
    <w:p w:rsidR="006F3F48" w:rsidRPr="006F3F48" w:rsidRDefault="006F3F48" w:rsidP="006F3F48">
      <w:pPr>
        <w:spacing w:after="0" w:line="320" w:lineRule="exact"/>
        <w:jc w:val="both"/>
        <w:rPr>
          <w:rFonts w:ascii="Arial" w:hAnsi="Arial" w:cs="Arial"/>
          <w:sz w:val="24"/>
          <w:szCs w:val="24"/>
        </w:rPr>
      </w:pPr>
      <w:r w:rsidRPr="006F3F48">
        <w:rPr>
          <w:rFonts w:ascii="Arial" w:hAnsi="Arial" w:cs="Arial"/>
          <w:sz w:val="24"/>
          <w:szCs w:val="24"/>
        </w:rPr>
        <w:t>Il Presidente propone quindi di ricorrere al maggior termine di 180 giorni per convocare l’assemblea per l’approvazione del bilancio 2016.</w:t>
      </w:r>
    </w:p>
    <w:p w:rsidR="006F3F48" w:rsidRPr="006F3F48" w:rsidRDefault="006F3F48" w:rsidP="006F3F48">
      <w:pPr>
        <w:spacing w:after="0" w:line="320" w:lineRule="exact"/>
        <w:rPr>
          <w:rFonts w:ascii="Arial" w:hAnsi="Arial" w:cs="Arial"/>
          <w:sz w:val="24"/>
          <w:szCs w:val="24"/>
        </w:rPr>
      </w:pPr>
      <w:r w:rsidRPr="006F3F48">
        <w:rPr>
          <w:rFonts w:ascii="Arial" w:hAnsi="Arial" w:cs="Arial"/>
          <w:sz w:val="24"/>
          <w:szCs w:val="24"/>
        </w:rPr>
        <w:t>Dopo ampia discussione, il Consiglio di Amministrazione, condividendo tale necessità,</w:t>
      </w:r>
    </w:p>
    <w:p w:rsidR="006F3F48" w:rsidRPr="006F3F48" w:rsidRDefault="006F3F48" w:rsidP="006F3F48">
      <w:pPr>
        <w:spacing w:after="0" w:line="320" w:lineRule="exact"/>
        <w:jc w:val="center"/>
        <w:rPr>
          <w:rFonts w:ascii="Arial" w:hAnsi="Arial" w:cs="Arial"/>
          <w:sz w:val="24"/>
          <w:szCs w:val="24"/>
        </w:rPr>
      </w:pPr>
      <w:r w:rsidRPr="006F3F48">
        <w:rPr>
          <w:rFonts w:ascii="Arial" w:hAnsi="Arial" w:cs="Arial"/>
          <w:sz w:val="24"/>
          <w:szCs w:val="24"/>
        </w:rPr>
        <w:t>DELIBERA</w:t>
      </w:r>
    </w:p>
    <w:p w:rsidR="00831CC6" w:rsidRPr="006F3F48" w:rsidRDefault="006F3F48" w:rsidP="006F3F48">
      <w:pPr>
        <w:spacing w:after="0" w:line="320" w:lineRule="exact"/>
        <w:jc w:val="both"/>
        <w:rPr>
          <w:rFonts w:ascii="Arial" w:hAnsi="Arial" w:cs="Arial"/>
          <w:sz w:val="24"/>
          <w:szCs w:val="24"/>
        </w:rPr>
      </w:pPr>
      <w:r w:rsidRPr="006F3F48">
        <w:rPr>
          <w:rFonts w:ascii="Arial" w:hAnsi="Arial" w:cs="Arial"/>
          <w:sz w:val="24"/>
          <w:szCs w:val="24"/>
        </w:rPr>
        <w:t xml:space="preserve">Di approvare il </w:t>
      </w:r>
      <w:r w:rsidRPr="006F3F48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ricorso al maggior termine di 180 giorni per l’approvazione del bilancio d’esercizio 2016.</w:t>
      </w:r>
    </w:p>
    <w:sectPr w:rsidR="00831CC6" w:rsidRPr="006F3F4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F843B1"/>
    <w:multiLevelType w:val="hybridMultilevel"/>
    <w:tmpl w:val="80CEFE80"/>
    <w:lvl w:ilvl="0" w:tplc="7E28619E">
      <w:start w:val="1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82306"/>
    <w:multiLevelType w:val="hybridMultilevel"/>
    <w:tmpl w:val="76C8384C"/>
    <w:lvl w:ilvl="0" w:tplc="4454CFF4">
      <w:start w:val="1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15F"/>
    <w:rsid w:val="00172FBB"/>
    <w:rsid w:val="001D5043"/>
    <w:rsid w:val="004364A2"/>
    <w:rsid w:val="006878CC"/>
    <w:rsid w:val="006A1B96"/>
    <w:rsid w:val="006B45DC"/>
    <w:rsid w:val="006F3F48"/>
    <w:rsid w:val="007E2498"/>
    <w:rsid w:val="00831CC6"/>
    <w:rsid w:val="00B30113"/>
    <w:rsid w:val="00D21347"/>
    <w:rsid w:val="00D768FD"/>
    <w:rsid w:val="00F46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B894D1-63D0-451A-969E-8A5077676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tegorianews">
    <w:name w:val="categorianews"/>
    <w:basedOn w:val="Carpredefinitoparagrafo"/>
    <w:rsid w:val="00F4615F"/>
  </w:style>
  <w:style w:type="character" w:customStyle="1" w:styleId="titolonewsstile1">
    <w:name w:val="titolonewsstile1"/>
    <w:basedOn w:val="Carpredefinitoparagrafo"/>
    <w:rsid w:val="00F4615F"/>
  </w:style>
  <w:style w:type="character" w:customStyle="1" w:styleId="abstractnewsstile1">
    <w:name w:val="abstractnewsstile1"/>
    <w:basedOn w:val="Carpredefinitoparagrafo"/>
    <w:rsid w:val="00F4615F"/>
  </w:style>
  <w:style w:type="paragraph" w:styleId="NormaleWeb">
    <w:name w:val="Normal (Web)"/>
    <w:basedOn w:val="Normale"/>
    <w:uiPriority w:val="99"/>
    <w:semiHidden/>
    <w:unhideWhenUsed/>
    <w:rsid w:val="00F461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F4615F"/>
    <w:rPr>
      <w:i/>
      <w:iCs/>
    </w:rPr>
  </w:style>
  <w:style w:type="character" w:customStyle="1" w:styleId="apple-converted-space">
    <w:name w:val="apple-converted-space"/>
    <w:basedOn w:val="Carpredefinitoparagrafo"/>
    <w:rsid w:val="00F4615F"/>
  </w:style>
  <w:style w:type="character" w:styleId="Enfasigrassetto">
    <w:name w:val="Strong"/>
    <w:basedOn w:val="Carpredefinitoparagrafo"/>
    <w:uiPriority w:val="22"/>
    <w:qFormat/>
    <w:rsid w:val="00F4615F"/>
    <w:rPr>
      <w:b/>
      <w:bCs/>
    </w:rPr>
  </w:style>
  <w:style w:type="paragraph" w:styleId="Paragrafoelenco">
    <w:name w:val="List Paragraph"/>
    <w:basedOn w:val="Normale"/>
    <w:uiPriority w:val="34"/>
    <w:qFormat/>
    <w:rsid w:val="00D768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55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27134">
          <w:marLeft w:val="0"/>
          <w:marRight w:val="0"/>
          <w:marTop w:val="12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csa-03</dc:creator>
  <cp:lastModifiedBy>user</cp:lastModifiedBy>
  <cp:revision>2</cp:revision>
  <cp:lastPrinted>2017-04-04T06:47:00Z</cp:lastPrinted>
  <dcterms:created xsi:type="dcterms:W3CDTF">2017-04-08T06:15:00Z</dcterms:created>
  <dcterms:modified xsi:type="dcterms:W3CDTF">2017-04-08T06:15:00Z</dcterms:modified>
</cp:coreProperties>
</file>