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F23" w:rsidRPr="00F557BD" w:rsidRDefault="00200F23" w:rsidP="00200F23">
      <w:pPr>
        <w:spacing w:line="360" w:lineRule="auto"/>
        <w:rPr>
          <w:b/>
          <w:sz w:val="20"/>
          <w:szCs w:val="20"/>
          <w:u w:val="single"/>
        </w:rPr>
      </w:pPr>
      <w:r w:rsidRPr="00F557BD">
        <w:rPr>
          <w:b/>
          <w:sz w:val="20"/>
          <w:szCs w:val="20"/>
          <w:u w:val="single"/>
        </w:rPr>
        <w:t>VERBALE DELLA RIUNIONE DEL COLLEGIO SINDACALE</w:t>
      </w:r>
    </w:p>
    <w:p w:rsidR="00200F23" w:rsidRPr="00F557BD" w:rsidRDefault="00200F23" w:rsidP="00200F23">
      <w:pPr>
        <w:spacing w:line="360" w:lineRule="auto"/>
        <w:rPr>
          <w:b/>
          <w:sz w:val="20"/>
          <w:szCs w:val="20"/>
          <w:u w:val="single"/>
        </w:rPr>
      </w:pPr>
      <w:proofErr w:type="spellStart"/>
      <w:r w:rsidRPr="00F557BD">
        <w:rPr>
          <w:b/>
          <w:sz w:val="20"/>
          <w:szCs w:val="20"/>
          <w:u w:val="single"/>
        </w:rPr>
        <w:t>DI</w:t>
      </w:r>
      <w:proofErr w:type="spellEnd"/>
      <w:r w:rsidRPr="00F557BD">
        <w:rPr>
          <w:b/>
          <w:sz w:val="20"/>
          <w:szCs w:val="20"/>
          <w:u w:val="single"/>
        </w:rPr>
        <w:t xml:space="preserve"> MERCOLEDI’ 18 GENNAIO 2017</w:t>
      </w:r>
    </w:p>
    <w:p w:rsidR="00200F23" w:rsidRPr="00F557BD" w:rsidRDefault="00200F23" w:rsidP="00200F23">
      <w:pPr>
        <w:pStyle w:val="Corpotesto"/>
        <w:spacing w:line="360" w:lineRule="auto"/>
        <w:jc w:val="both"/>
        <w:rPr>
          <w:rFonts w:ascii="Times New Roman" w:hAnsi="Times New Roman"/>
          <w:szCs w:val="20"/>
        </w:rPr>
      </w:pPr>
      <w:r w:rsidRPr="00F557BD">
        <w:rPr>
          <w:rFonts w:ascii="Times New Roman" w:hAnsi="Times New Roman"/>
          <w:bCs/>
          <w:szCs w:val="20"/>
        </w:rPr>
        <w:t xml:space="preserve">Oggi, mercoledì 18 gennaio 2017 alle ore 15,00 - presso la sede della Cantina di Conegliano e Vittorio Veneto Società Agricola Cooperativa sita in San Giacomo di Veglia, via del </w:t>
      </w:r>
      <w:proofErr w:type="spellStart"/>
      <w:r w:rsidRPr="00F557BD">
        <w:rPr>
          <w:rFonts w:ascii="Times New Roman" w:hAnsi="Times New Roman"/>
          <w:bCs/>
          <w:szCs w:val="20"/>
        </w:rPr>
        <w:t>Campardo</w:t>
      </w:r>
      <w:proofErr w:type="spellEnd"/>
      <w:r w:rsidRPr="00F557BD">
        <w:rPr>
          <w:rFonts w:ascii="Times New Roman" w:hAnsi="Times New Roman"/>
          <w:bCs/>
          <w:szCs w:val="20"/>
        </w:rPr>
        <w:t xml:space="preserve"> 3 - si riunisce al completo il Collegio Sindacale della cooperativa per procedere alla periodica verifica di legge e  </w:t>
      </w:r>
      <w:r w:rsidRPr="00F557BD">
        <w:rPr>
          <w:rFonts w:ascii="Times New Roman" w:hAnsi="Times New Roman"/>
          <w:szCs w:val="20"/>
        </w:rPr>
        <w:t xml:space="preserve">per definire la programmazione dell’Attività di Vigilanza e predisporre  la Strategia  ed il Piano di Revisione per l’anno 2016/2017. </w:t>
      </w:r>
    </w:p>
    <w:p w:rsidR="00200F23" w:rsidRPr="00F557BD" w:rsidRDefault="00200F23" w:rsidP="00200F23">
      <w:pPr>
        <w:pStyle w:val="Corpotesto"/>
        <w:spacing w:line="360" w:lineRule="auto"/>
        <w:jc w:val="both"/>
        <w:rPr>
          <w:rFonts w:ascii="Times New Roman" w:hAnsi="Times New Roman"/>
          <w:szCs w:val="20"/>
        </w:rPr>
      </w:pPr>
      <w:r w:rsidRPr="00F557BD">
        <w:rPr>
          <w:rFonts w:ascii="Times New Roman" w:hAnsi="Times New Roman"/>
          <w:szCs w:val="20"/>
        </w:rPr>
        <w:t xml:space="preserve">Assiste e collabora ai lavori il Direttore, </w:t>
      </w:r>
      <w:proofErr w:type="spellStart"/>
      <w:r w:rsidRPr="00F557BD">
        <w:rPr>
          <w:rFonts w:ascii="Times New Roman" w:hAnsi="Times New Roman"/>
          <w:szCs w:val="20"/>
        </w:rPr>
        <w:t>enol</w:t>
      </w:r>
      <w:proofErr w:type="spellEnd"/>
      <w:r w:rsidRPr="00F557BD">
        <w:rPr>
          <w:rFonts w:ascii="Times New Roman" w:hAnsi="Times New Roman"/>
          <w:szCs w:val="20"/>
        </w:rPr>
        <w:t xml:space="preserve">. Lauro </w:t>
      </w:r>
      <w:proofErr w:type="spellStart"/>
      <w:r w:rsidRPr="00F557BD">
        <w:rPr>
          <w:rFonts w:ascii="Times New Roman" w:hAnsi="Times New Roman"/>
          <w:szCs w:val="20"/>
        </w:rPr>
        <w:t>Pagot</w:t>
      </w:r>
      <w:proofErr w:type="spellEnd"/>
      <w:r w:rsidRPr="00F557BD">
        <w:rPr>
          <w:rFonts w:ascii="Times New Roman" w:hAnsi="Times New Roman"/>
          <w:szCs w:val="20"/>
        </w:rPr>
        <w:t xml:space="preserve"> con la responsabile amministrativa, signora Luigina </w:t>
      </w:r>
      <w:proofErr w:type="spellStart"/>
      <w:r w:rsidRPr="00F557BD">
        <w:rPr>
          <w:rFonts w:ascii="Times New Roman" w:hAnsi="Times New Roman"/>
          <w:szCs w:val="20"/>
        </w:rPr>
        <w:t>Montesel</w:t>
      </w:r>
      <w:proofErr w:type="spellEnd"/>
      <w:r w:rsidRPr="00F557BD">
        <w:rPr>
          <w:rFonts w:ascii="Times New Roman" w:hAnsi="Times New Roman"/>
          <w:szCs w:val="20"/>
        </w:rPr>
        <w:t xml:space="preserve">. </w:t>
      </w:r>
    </w:p>
    <w:p w:rsidR="00200F23" w:rsidRPr="00F557BD" w:rsidRDefault="00200F23" w:rsidP="00200F23">
      <w:pPr>
        <w:spacing w:line="360" w:lineRule="auto"/>
        <w:jc w:val="both"/>
        <w:rPr>
          <w:sz w:val="20"/>
          <w:szCs w:val="20"/>
        </w:rPr>
      </w:pPr>
      <w:r w:rsidRPr="00F557BD">
        <w:rPr>
          <w:sz w:val="20"/>
          <w:szCs w:val="20"/>
        </w:rPr>
        <w:t xml:space="preserve">Sulla base di quanto sopra premesso il Presidente, al fine di riassumere e riepilogare sia </w:t>
      </w:r>
      <w:r w:rsidRPr="00F557BD">
        <w:rPr>
          <w:i/>
          <w:sz w:val="20"/>
          <w:szCs w:val="20"/>
        </w:rPr>
        <w:t xml:space="preserve">le norme di comportamento del Collegio Sindacale </w:t>
      </w:r>
      <w:r w:rsidRPr="00F557BD">
        <w:rPr>
          <w:sz w:val="20"/>
          <w:szCs w:val="20"/>
        </w:rPr>
        <w:t xml:space="preserve">espresse dal </w:t>
      </w:r>
      <w:proofErr w:type="spellStart"/>
      <w:r w:rsidRPr="00F557BD">
        <w:rPr>
          <w:sz w:val="20"/>
          <w:szCs w:val="20"/>
        </w:rPr>
        <w:t>C.N.D.C.E.C.</w:t>
      </w:r>
      <w:proofErr w:type="spellEnd"/>
      <w:r w:rsidRPr="00F557BD">
        <w:rPr>
          <w:sz w:val="20"/>
          <w:szCs w:val="20"/>
        </w:rPr>
        <w:t xml:space="preserve">, recentemente modificate che regolano e delimitano dal 30 settembre 2015 l’attività dei sindaci, sia </w:t>
      </w:r>
      <w:r w:rsidRPr="00F557BD">
        <w:rPr>
          <w:i/>
          <w:sz w:val="20"/>
          <w:szCs w:val="20"/>
        </w:rPr>
        <w:t>una strategia di revisione ed il conseguente piano operativo</w:t>
      </w:r>
      <w:r w:rsidRPr="00F557BD">
        <w:rPr>
          <w:sz w:val="20"/>
          <w:szCs w:val="20"/>
        </w:rPr>
        <w:t>, questi ultimi finalizzati a ridurre il rischio di revisione (ovvero il rischio di emettere un giudizio non corretto sul bilancio) ad un livello accettabilmente basso, propone al vaglio dei Colleghi la bozza di un promemoria che, dopo attento esame e discussione, viene concordato tra i Sindaci nel testo che segue, come traccia da seguire nello svolgimento della propria attività di vigilanza e di controllo legale.</w:t>
      </w:r>
    </w:p>
    <w:p w:rsidR="00200F23" w:rsidRPr="00F557BD" w:rsidRDefault="00200F23" w:rsidP="00200F23">
      <w:pPr>
        <w:spacing w:line="360" w:lineRule="auto"/>
        <w:jc w:val="both"/>
        <w:rPr>
          <w:b/>
          <w:i/>
          <w:sz w:val="20"/>
          <w:szCs w:val="20"/>
          <w:u w:val="single"/>
        </w:rPr>
      </w:pPr>
      <w:r w:rsidRPr="00F557BD">
        <w:rPr>
          <w:b/>
          <w:i/>
          <w:sz w:val="20"/>
          <w:szCs w:val="20"/>
          <w:u w:val="single"/>
        </w:rPr>
        <w:t xml:space="preserve"> “Attività di vigilanza ex art. 2403 c.c.” </w:t>
      </w:r>
    </w:p>
    <w:p w:rsidR="00200F23" w:rsidRPr="00F557BD" w:rsidRDefault="00200F23" w:rsidP="00200F23">
      <w:pPr>
        <w:spacing w:line="360" w:lineRule="auto"/>
        <w:jc w:val="both"/>
        <w:rPr>
          <w:sz w:val="20"/>
          <w:szCs w:val="20"/>
        </w:rPr>
      </w:pPr>
      <w:r w:rsidRPr="00F557BD">
        <w:rPr>
          <w:b/>
          <w:sz w:val="20"/>
          <w:szCs w:val="20"/>
        </w:rPr>
        <w:t xml:space="preserve">Norma </w:t>
      </w:r>
      <w:proofErr w:type="spellStart"/>
      <w:r w:rsidRPr="00F557BD">
        <w:rPr>
          <w:b/>
          <w:sz w:val="20"/>
          <w:szCs w:val="20"/>
        </w:rPr>
        <w:t>n°</w:t>
      </w:r>
      <w:proofErr w:type="spellEnd"/>
      <w:r w:rsidRPr="00F557BD">
        <w:rPr>
          <w:b/>
          <w:sz w:val="20"/>
          <w:szCs w:val="20"/>
        </w:rPr>
        <w:t xml:space="preserve"> 3.1 – Caratteristiche e modalità di effettuazione dei controlli</w:t>
      </w:r>
      <w:r w:rsidRPr="00F557BD">
        <w:rPr>
          <w:sz w:val="20"/>
          <w:szCs w:val="20"/>
        </w:rPr>
        <w:t xml:space="preserve">. </w:t>
      </w:r>
    </w:p>
    <w:p w:rsidR="00200F23" w:rsidRPr="00F557BD" w:rsidRDefault="00200F23" w:rsidP="00200F23">
      <w:pPr>
        <w:spacing w:line="360" w:lineRule="auto"/>
        <w:jc w:val="both"/>
        <w:rPr>
          <w:sz w:val="20"/>
          <w:szCs w:val="20"/>
        </w:rPr>
      </w:pPr>
      <w:r w:rsidRPr="00F557BD">
        <w:rPr>
          <w:sz w:val="20"/>
          <w:szCs w:val="20"/>
        </w:rPr>
        <w:t>Si dovrà prendere atto delle caratteristiche dimensionali ed organizzative della società, del settore in cui opera, individuando i rischi specifici e tipici di detta società, per concentrare su questi la propria attività di vigilanza.</w:t>
      </w:r>
    </w:p>
    <w:p w:rsidR="00200F23" w:rsidRPr="00F557BD" w:rsidRDefault="00200F23" w:rsidP="00200F23">
      <w:pPr>
        <w:spacing w:line="360" w:lineRule="auto"/>
        <w:jc w:val="both"/>
        <w:rPr>
          <w:b/>
          <w:sz w:val="20"/>
          <w:szCs w:val="20"/>
        </w:rPr>
      </w:pPr>
      <w:r w:rsidRPr="00F557BD">
        <w:rPr>
          <w:b/>
          <w:sz w:val="20"/>
          <w:szCs w:val="20"/>
        </w:rPr>
        <w:t xml:space="preserve">Norma </w:t>
      </w:r>
      <w:proofErr w:type="spellStart"/>
      <w:r w:rsidRPr="00F557BD">
        <w:rPr>
          <w:b/>
          <w:sz w:val="20"/>
          <w:szCs w:val="20"/>
        </w:rPr>
        <w:t>n°</w:t>
      </w:r>
      <w:proofErr w:type="spellEnd"/>
      <w:r w:rsidRPr="00F557BD">
        <w:rPr>
          <w:b/>
          <w:sz w:val="20"/>
          <w:szCs w:val="20"/>
        </w:rPr>
        <w:t xml:space="preserve"> 3.2 – Vigilanza sull’osservanza della legge e dello statuto.</w:t>
      </w:r>
    </w:p>
    <w:p w:rsidR="00200F23" w:rsidRPr="00F557BD" w:rsidRDefault="00200F23" w:rsidP="00200F23">
      <w:pPr>
        <w:spacing w:line="360" w:lineRule="auto"/>
        <w:jc w:val="both"/>
        <w:rPr>
          <w:sz w:val="20"/>
          <w:szCs w:val="20"/>
        </w:rPr>
      </w:pPr>
      <w:r w:rsidRPr="00F557BD">
        <w:rPr>
          <w:sz w:val="20"/>
          <w:szCs w:val="20"/>
        </w:rPr>
        <w:t>La legge non riguarda il solo Codice Civile, ma anche il settore in cui opera la società (ambiente, rifiuti, scarti di produzione, marchi, etc. ….).</w:t>
      </w:r>
    </w:p>
    <w:p w:rsidR="00200F23" w:rsidRPr="00F557BD" w:rsidRDefault="00200F23" w:rsidP="00200F23">
      <w:pPr>
        <w:spacing w:line="360" w:lineRule="auto"/>
        <w:jc w:val="both"/>
        <w:rPr>
          <w:sz w:val="20"/>
          <w:szCs w:val="20"/>
        </w:rPr>
      </w:pPr>
      <w:r w:rsidRPr="00F557BD">
        <w:rPr>
          <w:sz w:val="20"/>
          <w:szCs w:val="20"/>
        </w:rPr>
        <w:t>Detta attività sarà svolta dal Collegio</w:t>
      </w:r>
    </w:p>
    <w:p w:rsidR="00200F23" w:rsidRPr="00F557BD" w:rsidRDefault="00200F23" w:rsidP="00200F23">
      <w:pPr>
        <w:pStyle w:val="Paragrafoelenco"/>
        <w:numPr>
          <w:ilvl w:val="0"/>
          <w:numId w:val="7"/>
        </w:numPr>
        <w:spacing w:line="360" w:lineRule="auto"/>
        <w:jc w:val="both"/>
      </w:pPr>
      <w:r w:rsidRPr="00F557BD">
        <w:t>Partecipando alle riunioni degli Organi sociali;</w:t>
      </w:r>
    </w:p>
    <w:p w:rsidR="00200F23" w:rsidRPr="00F557BD" w:rsidRDefault="00200F23" w:rsidP="00200F23">
      <w:pPr>
        <w:pStyle w:val="Paragrafoelenco"/>
        <w:numPr>
          <w:ilvl w:val="0"/>
          <w:numId w:val="7"/>
        </w:numPr>
        <w:spacing w:line="360" w:lineRule="auto"/>
        <w:jc w:val="both"/>
      </w:pPr>
      <w:r w:rsidRPr="00F557BD">
        <w:t>Scambiando informazioni con l’Organo amministrativo e il personale dirigente;</w:t>
      </w:r>
    </w:p>
    <w:p w:rsidR="00200F23" w:rsidRPr="00F557BD" w:rsidRDefault="00200F23" w:rsidP="00200F23">
      <w:pPr>
        <w:pStyle w:val="Paragrafoelenco"/>
        <w:numPr>
          <w:ilvl w:val="0"/>
          <w:numId w:val="7"/>
        </w:numPr>
        <w:spacing w:line="360" w:lineRule="auto"/>
        <w:jc w:val="both"/>
      </w:pPr>
      <w:r w:rsidRPr="00F557BD">
        <w:t>Espletando frequenti operazioni di ispezione e controllo.</w:t>
      </w:r>
    </w:p>
    <w:p w:rsidR="00200F23" w:rsidRPr="00F557BD" w:rsidRDefault="00200F23" w:rsidP="00200F23">
      <w:pPr>
        <w:spacing w:line="360" w:lineRule="auto"/>
        <w:jc w:val="both"/>
        <w:rPr>
          <w:b/>
          <w:sz w:val="20"/>
          <w:szCs w:val="20"/>
        </w:rPr>
      </w:pPr>
      <w:r w:rsidRPr="00F557BD">
        <w:rPr>
          <w:b/>
          <w:sz w:val="20"/>
          <w:szCs w:val="20"/>
        </w:rPr>
        <w:t xml:space="preserve">Norma </w:t>
      </w:r>
      <w:proofErr w:type="spellStart"/>
      <w:r w:rsidRPr="00F557BD">
        <w:rPr>
          <w:b/>
          <w:sz w:val="20"/>
          <w:szCs w:val="20"/>
        </w:rPr>
        <w:t>n°</w:t>
      </w:r>
      <w:proofErr w:type="spellEnd"/>
      <w:r w:rsidRPr="00F557BD">
        <w:rPr>
          <w:b/>
          <w:sz w:val="20"/>
          <w:szCs w:val="20"/>
        </w:rPr>
        <w:t xml:space="preserve"> 3.3 – Vigilanza sul rispetto dei principi di corretta amministrazione.</w:t>
      </w:r>
    </w:p>
    <w:p w:rsidR="00200F23" w:rsidRPr="00F557BD" w:rsidRDefault="00200F23" w:rsidP="00200F23">
      <w:pPr>
        <w:spacing w:line="360" w:lineRule="auto"/>
        <w:jc w:val="both"/>
        <w:rPr>
          <w:sz w:val="20"/>
          <w:szCs w:val="20"/>
        </w:rPr>
      </w:pPr>
      <w:r w:rsidRPr="00F557BD">
        <w:rPr>
          <w:sz w:val="20"/>
          <w:szCs w:val="20"/>
        </w:rPr>
        <w:t>Essa consiste nella verifica della conformità delle scelte di gestione ai generali criteri di razionalità economica posti dalla scienza dell’economia aziendale.</w:t>
      </w:r>
    </w:p>
    <w:p w:rsidR="00200F23" w:rsidRPr="00F557BD" w:rsidRDefault="00200F23" w:rsidP="00200F23">
      <w:pPr>
        <w:spacing w:line="360" w:lineRule="auto"/>
        <w:jc w:val="both"/>
        <w:rPr>
          <w:sz w:val="20"/>
          <w:szCs w:val="20"/>
        </w:rPr>
      </w:pPr>
      <w:r w:rsidRPr="00F557BD">
        <w:rPr>
          <w:sz w:val="20"/>
          <w:szCs w:val="20"/>
        </w:rPr>
        <w:t>La Vigilanza deve investire il processo decisionale seguito dagli amministratori e non già il merito economico delle scelte adottate.</w:t>
      </w:r>
    </w:p>
    <w:p w:rsidR="00200F23" w:rsidRPr="00F557BD" w:rsidRDefault="00200F23" w:rsidP="00200F23">
      <w:pPr>
        <w:spacing w:line="360" w:lineRule="auto"/>
        <w:jc w:val="both"/>
        <w:rPr>
          <w:sz w:val="20"/>
          <w:szCs w:val="20"/>
        </w:rPr>
      </w:pPr>
      <w:r w:rsidRPr="00F557BD">
        <w:rPr>
          <w:sz w:val="20"/>
          <w:szCs w:val="20"/>
        </w:rPr>
        <w:t>Il Collegio dovrà verificare:</w:t>
      </w:r>
    </w:p>
    <w:p w:rsidR="00200F23" w:rsidRPr="00F557BD" w:rsidRDefault="00200F23" w:rsidP="00200F23">
      <w:pPr>
        <w:pStyle w:val="Paragrafoelenco"/>
        <w:numPr>
          <w:ilvl w:val="0"/>
          <w:numId w:val="7"/>
        </w:numPr>
        <w:spacing w:line="360" w:lineRule="auto"/>
        <w:jc w:val="both"/>
      </w:pPr>
      <w:r w:rsidRPr="00F557BD">
        <w:t>Che gli atti e le deliberazioni non siano pregiudizievoli dell’integrità del patrimonio sociale;</w:t>
      </w:r>
    </w:p>
    <w:p w:rsidR="00200F23" w:rsidRPr="00F557BD" w:rsidRDefault="00200F23" w:rsidP="00200F23">
      <w:pPr>
        <w:pStyle w:val="Paragrafoelenco"/>
        <w:numPr>
          <w:ilvl w:val="0"/>
          <w:numId w:val="7"/>
        </w:numPr>
        <w:spacing w:line="360" w:lineRule="auto"/>
        <w:jc w:val="both"/>
      </w:pPr>
      <w:r w:rsidRPr="00F557BD">
        <w:t>Che le scelte siano ispirate a principi di ragionevolezza e corretta informazione;</w:t>
      </w:r>
    </w:p>
    <w:p w:rsidR="00200F23" w:rsidRPr="00F557BD" w:rsidRDefault="00200F23" w:rsidP="00200F23">
      <w:pPr>
        <w:pStyle w:val="Paragrafoelenco"/>
        <w:numPr>
          <w:ilvl w:val="0"/>
          <w:numId w:val="7"/>
        </w:numPr>
        <w:spacing w:line="360" w:lineRule="auto"/>
        <w:jc w:val="both"/>
      </w:pPr>
      <w:r w:rsidRPr="00F557BD">
        <w:t>Che gli amministratori siano consapevoli della rischiosità e degli effetti delle operazioni compiute.</w:t>
      </w:r>
    </w:p>
    <w:p w:rsidR="00200F23" w:rsidRPr="00F557BD" w:rsidRDefault="00200F23" w:rsidP="00200F23">
      <w:pPr>
        <w:spacing w:line="360" w:lineRule="auto"/>
        <w:jc w:val="both"/>
        <w:rPr>
          <w:b/>
          <w:sz w:val="20"/>
          <w:szCs w:val="20"/>
        </w:rPr>
      </w:pPr>
      <w:r w:rsidRPr="00F557BD">
        <w:rPr>
          <w:b/>
          <w:sz w:val="20"/>
          <w:szCs w:val="20"/>
        </w:rPr>
        <w:lastRenderedPageBreak/>
        <w:t>Norme 3.4 e 3.5 – Vigilanza sull’adeguatezza e sul funzionamento dell’assetto organizzativo e sul sistema di controllo interno (art. 2403 c.c.).</w:t>
      </w:r>
    </w:p>
    <w:p w:rsidR="00200F23" w:rsidRPr="00F557BD" w:rsidRDefault="00200F23" w:rsidP="00200F23">
      <w:pPr>
        <w:spacing w:line="360" w:lineRule="auto"/>
        <w:ind w:left="360"/>
        <w:jc w:val="both"/>
        <w:rPr>
          <w:sz w:val="20"/>
          <w:szCs w:val="20"/>
        </w:rPr>
      </w:pPr>
      <w:r w:rsidRPr="00F557BD">
        <w:rPr>
          <w:sz w:val="20"/>
          <w:szCs w:val="20"/>
        </w:rPr>
        <w:t>In proposito il Collegio esaminerà:</w:t>
      </w:r>
    </w:p>
    <w:p w:rsidR="00200F23" w:rsidRPr="00F557BD" w:rsidRDefault="00200F23" w:rsidP="00200F23">
      <w:pPr>
        <w:pStyle w:val="Paragrafoelenco"/>
        <w:numPr>
          <w:ilvl w:val="0"/>
          <w:numId w:val="7"/>
        </w:numPr>
        <w:spacing w:line="360" w:lineRule="auto"/>
        <w:jc w:val="both"/>
      </w:pPr>
      <w:r w:rsidRPr="00F557BD">
        <w:t>L’organigramma aziendale;</w:t>
      </w:r>
    </w:p>
    <w:p w:rsidR="00200F23" w:rsidRPr="00F557BD" w:rsidRDefault="00200F23" w:rsidP="00200F23">
      <w:pPr>
        <w:pStyle w:val="Paragrafoelenco"/>
        <w:numPr>
          <w:ilvl w:val="0"/>
          <w:numId w:val="7"/>
        </w:numPr>
        <w:spacing w:line="360" w:lineRule="auto"/>
        <w:jc w:val="both"/>
      </w:pPr>
      <w:r w:rsidRPr="00F557BD">
        <w:t>La definizione di poteri e deleghe per le diverse funzioni;</w:t>
      </w:r>
    </w:p>
    <w:p w:rsidR="00200F23" w:rsidRPr="00F557BD" w:rsidRDefault="00200F23" w:rsidP="00200F23">
      <w:pPr>
        <w:pStyle w:val="Paragrafoelenco"/>
        <w:numPr>
          <w:ilvl w:val="0"/>
          <w:numId w:val="7"/>
        </w:numPr>
        <w:spacing w:line="360" w:lineRule="auto"/>
        <w:jc w:val="both"/>
      </w:pPr>
      <w:r w:rsidRPr="00F557BD">
        <w:t>L’esistenza di procedure effettivamente diffuse e di personale adatto all’attività che gli si chiede.</w:t>
      </w:r>
    </w:p>
    <w:p w:rsidR="00200F23" w:rsidRPr="00F557BD" w:rsidRDefault="00200F23" w:rsidP="00200F23">
      <w:pPr>
        <w:spacing w:line="360" w:lineRule="auto"/>
        <w:jc w:val="both"/>
        <w:rPr>
          <w:b/>
          <w:sz w:val="20"/>
          <w:szCs w:val="20"/>
        </w:rPr>
      </w:pPr>
      <w:r w:rsidRPr="00F557BD">
        <w:rPr>
          <w:b/>
          <w:sz w:val="20"/>
          <w:szCs w:val="20"/>
        </w:rPr>
        <w:t xml:space="preserve">Norma 3.6 – Vigilanza sull’adeguatezza e sul funzionamento del sistema amministrativo contabile. </w:t>
      </w:r>
    </w:p>
    <w:p w:rsidR="00200F23" w:rsidRPr="00F557BD" w:rsidRDefault="00200F23" w:rsidP="00200F23">
      <w:pPr>
        <w:spacing w:line="360" w:lineRule="auto"/>
        <w:jc w:val="both"/>
        <w:rPr>
          <w:i/>
          <w:sz w:val="20"/>
          <w:szCs w:val="20"/>
        </w:rPr>
      </w:pPr>
      <w:r w:rsidRPr="00F557BD">
        <w:rPr>
          <w:sz w:val="20"/>
          <w:szCs w:val="20"/>
        </w:rPr>
        <w:t xml:space="preserve">Il sistema amministrativo contabile va visto </w:t>
      </w:r>
      <w:r w:rsidRPr="00F557BD">
        <w:rPr>
          <w:i/>
          <w:sz w:val="20"/>
          <w:szCs w:val="20"/>
        </w:rPr>
        <w:t>come insieme delle direttive, della procedure e delle prassi operative dirette a garantire la completezza, la correttezza e la tempestività di una informativa societaria attendibile e in accordo con i principi contabili adottati dall’impresa.</w:t>
      </w:r>
    </w:p>
    <w:p w:rsidR="00200F23" w:rsidRPr="00F557BD" w:rsidRDefault="00200F23" w:rsidP="00200F23">
      <w:pPr>
        <w:spacing w:line="360" w:lineRule="auto"/>
        <w:jc w:val="both"/>
        <w:rPr>
          <w:sz w:val="20"/>
          <w:szCs w:val="20"/>
        </w:rPr>
      </w:pPr>
      <w:r w:rsidRPr="00F557BD">
        <w:rPr>
          <w:sz w:val="20"/>
          <w:szCs w:val="20"/>
        </w:rPr>
        <w:t>Di conseguenza esso si potrà dire adeguato se consentirà:</w:t>
      </w:r>
    </w:p>
    <w:p w:rsidR="00200F23" w:rsidRPr="00F557BD" w:rsidRDefault="00200F23" w:rsidP="00200F23">
      <w:pPr>
        <w:pStyle w:val="Paragrafoelenco"/>
        <w:numPr>
          <w:ilvl w:val="0"/>
          <w:numId w:val="7"/>
        </w:numPr>
        <w:spacing w:line="360" w:lineRule="auto"/>
        <w:jc w:val="both"/>
      </w:pPr>
      <w:r w:rsidRPr="00F557BD">
        <w:t>Una completa, tempestiva e attendibile contabilizzazione e rappresentazione dei fatti di gestione;</w:t>
      </w:r>
    </w:p>
    <w:p w:rsidR="00200F23" w:rsidRPr="00F557BD" w:rsidRDefault="00200F23" w:rsidP="00200F23">
      <w:pPr>
        <w:pStyle w:val="Paragrafoelenco"/>
        <w:numPr>
          <w:ilvl w:val="0"/>
          <w:numId w:val="7"/>
        </w:numPr>
        <w:spacing w:line="360" w:lineRule="auto"/>
        <w:jc w:val="both"/>
      </w:pPr>
      <w:r w:rsidRPr="00F557BD">
        <w:t>La produzione di informazioni valide e utili per lo svolgimento dell’attività di controllo (anche ai fini della salvaguardia del patrimonio sociale);</w:t>
      </w:r>
    </w:p>
    <w:p w:rsidR="00200F23" w:rsidRPr="00F557BD" w:rsidRDefault="00200F23" w:rsidP="00200F23">
      <w:pPr>
        <w:pStyle w:val="Paragrafoelenco"/>
        <w:numPr>
          <w:ilvl w:val="0"/>
          <w:numId w:val="7"/>
        </w:numPr>
        <w:spacing w:line="360" w:lineRule="auto"/>
        <w:jc w:val="both"/>
      </w:pPr>
      <w:r w:rsidRPr="00F557BD">
        <w:t>La produzione di dati attendibili per la formazione del bilancio.</w:t>
      </w:r>
    </w:p>
    <w:p w:rsidR="00200F23" w:rsidRPr="00F557BD" w:rsidRDefault="00200F23" w:rsidP="00200F23">
      <w:pPr>
        <w:spacing w:line="360" w:lineRule="auto"/>
        <w:jc w:val="both"/>
        <w:rPr>
          <w:sz w:val="20"/>
          <w:szCs w:val="20"/>
        </w:rPr>
      </w:pPr>
      <w:r w:rsidRPr="00F557BD">
        <w:rPr>
          <w:sz w:val="20"/>
          <w:szCs w:val="20"/>
        </w:rPr>
        <w:t>A tale scopo il Collegio si propone di effettuare le verifiche sotto indicate:</w:t>
      </w:r>
    </w:p>
    <w:p w:rsidR="00200F23" w:rsidRPr="00F557BD" w:rsidRDefault="00200F23" w:rsidP="00200F23">
      <w:pPr>
        <w:pStyle w:val="Paragrafoelenco"/>
        <w:numPr>
          <w:ilvl w:val="0"/>
          <w:numId w:val="8"/>
        </w:numPr>
        <w:spacing w:line="360" w:lineRule="auto"/>
        <w:jc w:val="both"/>
      </w:pPr>
      <w:r w:rsidRPr="00F557BD">
        <w:t>Verifica del ciclo acquisti – conferimenti;</w:t>
      </w:r>
    </w:p>
    <w:p w:rsidR="00200F23" w:rsidRPr="00F557BD" w:rsidRDefault="00200F23" w:rsidP="00200F23">
      <w:pPr>
        <w:pStyle w:val="Paragrafoelenco"/>
        <w:numPr>
          <w:ilvl w:val="0"/>
          <w:numId w:val="8"/>
        </w:numPr>
        <w:spacing w:line="360" w:lineRule="auto"/>
        <w:jc w:val="both"/>
      </w:pPr>
      <w:r w:rsidRPr="00F557BD">
        <w:t>Verifica del ciclo vendite;</w:t>
      </w:r>
    </w:p>
    <w:p w:rsidR="00200F23" w:rsidRPr="00F557BD" w:rsidRDefault="00200F23" w:rsidP="00200F23">
      <w:pPr>
        <w:pStyle w:val="Paragrafoelenco"/>
        <w:numPr>
          <w:ilvl w:val="0"/>
          <w:numId w:val="8"/>
        </w:numPr>
        <w:spacing w:line="360" w:lineRule="auto"/>
        <w:jc w:val="both"/>
      </w:pPr>
      <w:r w:rsidRPr="00F557BD">
        <w:t>Verifica delle rilevazioni di magazzino;</w:t>
      </w:r>
    </w:p>
    <w:p w:rsidR="00200F23" w:rsidRPr="00F557BD" w:rsidRDefault="00200F23" w:rsidP="00200F23">
      <w:pPr>
        <w:pStyle w:val="Paragrafoelenco"/>
        <w:numPr>
          <w:ilvl w:val="0"/>
          <w:numId w:val="8"/>
        </w:numPr>
        <w:spacing w:line="360" w:lineRule="auto"/>
        <w:jc w:val="both"/>
      </w:pPr>
      <w:r w:rsidRPr="00F557BD">
        <w:t>Verifica del ciclo del personale.</w:t>
      </w:r>
    </w:p>
    <w:p w:rsidR="00200F23" w:rsidRPr="00F557BD" w:rsidRDefault="00200F23" w:rsidP="00200F23">
      <w:pPr>
        <w:spacing w:line="360" w:lineRule="auto"/>
        <w:jc w:val="both"/>
        <w:rPr>
          <w:b/>
          <w:i/>
          <w:sz w:val="20"/>
          <w:szCs w:val="20"/>
          <w:u w:val="single"/>
        </w:rPr>
      </w:pPr>
      <w:r w:rsidRPr="00F557BD">
        <w:rPr>
          <w:b/>
          <w:i/>
          <w:sz w:val="20"/>
          <w:szCs w:val="20"/>
          <w:u w:val="single"/>
        </w:rPr>
        <w:t>“Strategia di revisione e Piano operativo di revisione”</w:t>
      </w:r>
    </w:p>
    <w:p w:rsidR="00200F23" w:rsidRPr="00F557BD" w:rsidRDefault="00200F23" w:rsidP="00200F23">
      <w:pPr>
        <w:spacing w:line="360" w:lineRule="auto"/>
        <w:jc w:val="both"/>
        <w:rPr>
          <w:i/>
          <w:sz w:val="20"/>
          <w:szCs w:val="20"/>
        </w:rPr>
      </w:pPr>
      <w:r w:rsidRPr="00F557BD">
        <w:rPr>
          <w:sz w:val="20"/>
          <w:szCs w:val="20"/>
        </w:rPr>
        <w:t xml:space="preserve">A norma dell’art.14 del D.lgs. </w:t>
      </w:r>
      <w:proofErr w:type="spellStart"/>
      <w:r w:rsidRPr="00F557BD">
        <w:rPr>
          <w:sz w:val="20"/>
          <w:szCs w:val="20"/>
        </w:rPr>
        <w:t>n°</w:t>
      </w:r>
      <w:proofErr w:type="spellEnd"/>
      <w:r w:rsidRPr="00F557BD">
        <w:rPr>
          <w:sz w:val="20"/>
          <w:szCs w:val="20"/>
        </w:rPr>
        <w:t xml:space="preserve"> 39/2010, </w:t>
      </w:r>
      <w:r w:rsidRPr="00F557BD">
        <w:rPr>
          <w:i/>
          <w:sz w:val="20"/>
          <w:szCs w:val="20"/>
        </w:rPr>
        <w:t>il Revisore Legale, nel corso dell’esercizio, deve verificare la regolare tenuta della contabilità e la corretta rilevazione dei fatti di gestione nelle scritture contabili. Il Revisore, inoltre, esprime con apposita relazione un giudizio sul bilancio d’esercizio e su quello consolidato, ove redatto.</w:t>
      </w:r>
    </w:p>
    <w:p w:rsidR="00200F23" w:rsidRPr="00F557BD" w:rsidRDefault="00200F23" w:rsidP="00200F23">
      <w:pPr>
        <w:spacing w:line="360" w:lineRule="auto"/>
        <w:jc w:val="both"/>
        <w:rPr>
          <w:b/>
          <w:sz w:val="20"/>
          <w:szCs w:val="20"/>
        </w:rPr>
      </w:pPr>
      <w:r w:rsidRPr="00F557BD">
        <w:rPr>
          <w:b/>
          <w:sz w:val="20"/>
          <w:szCs w:val="20"/>
        </w:rPr>
        <w:t>Strategia di Revisione</w:t>
      </w:r>
    </w:p>
    <w:p w:rsidR="00200F23" w:rsidRPr="00F557BD" w:rsidRDefault="00200F23" w:rsidP="00200F23">
      <w:pPr>
        <w:spacing w:line="360" w:lineRule="auto"/>
        <w:jc w:val="both"/>
        <w:rPr>
          <w:sz w:val="20"/>
          <w:szCs w:val="20"/>
        </w:rPr>
      </w:pPr>
      <w:r w:rsidRPr="00F557BD">
        <w:rPr>
          <w:sz w:val="20"/>
          <w:szCs w:val="20"/>
        </w:rPr>
        <w:t xml:space="preserve">La Revisione, nella </w:t>
      </w:r>
      <w:r w:rsidRPr="00F557BD">
        <w:rPr>
          <w:bCs/>
          <w:sz w:val="20"/>
          <w:szCs w:val="20"/>
        </w:rPr>
        <w:t>Cantina di Conegliano e Vittorio Veneto Società Agricola Cooperativa</w:t>
      </w:r>
      <w:r w:rsidRPr="00F557BD">
        <w:rPr>
          <w:sz w:val="20"/>
          <w:szCs w:val="20"/>
        </w:rPr>
        <w:t>, riguarderà, sotto l’aspetto contabile, l’intera gestione della società e dovrà essere effettuata dal Collegio Sindacale nelle persone dei tre sindaci revisori, con possibilità di farsi coadiuvare dai collaboratori di Studio. I Revisori potranno operare sia singolarmente che collettivamente.</w:t>
      </w:r>
    </w:p>
    <w:p w:rsidR="00200F23" w:rsidRPr="00F557BD" w:rsidRDefault="00200F23" w:rsidP="00200F23">
      <w:pPr>
        <w:spacing w:line="360" w:lineRule="auto"/>
        <w:jc w:val="both"/>
        <w:rPr>
          <w:b/>
          <w:sz w:val="20"/>
          <w:szCs w:val="20"/>
        </w:rPr>
      </w:pPr>
      <w:r w:rsidRPr="00F557BD">
        <w:rPr>
          <w:b/>
          <w:sz w:val="20"/>
          <w:szCs w:val="20"/>
        </w:rPr>
        <w:t>Piano Operativo di Revisione</w:t>
      </w:r>
    </w:p>
    <w:p w:rsidR="00200F23" w:rsidRPr="00F557BD" w:rsidRDefault="00200F23" w:rsidP="00200F23">
      <w:pPr>
        <w:spacing w:line="360" w:lineRule="auto"/>
        <w:jc w:val="both"/>
        <w:rPr>
          <w:sz w:val="20"/>
          <w:szCs w:val="20"/>
        </w:rPr>
      </w:pPr>
      <w:r w:rsidRPr="00F557BD">
        <w:rPr>
          <w:sz w:val="20"/>
          <w:szCs w:val="20"/>
        </w:rPr>
        <w:t xml:space="preserve"> Programma di revisione relativo alle verifiche periodiche:</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Acquisizione di informazioni circa eventuali significativi cambiamenti nel sistema di controllo interno intervenuti nel periodo.</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Esame dei libri contabili obbligatori per accertare la loro corretta vidimazione e la tempestività dell’aggiornamento.</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lastRenderedPageBreak/>
        <w:t>Esame dell’esistenza dei documenti formali relativi agli adempimenti tributari e previdenziali e verifica, con il metodo del campione, dei documenti comprovanti i pagamenti dei relativi oneri.</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Svolgimento dei sondaggi di conformità per accertare che le operazioni di gestione e le operazioni relative agli adempimenti tributari e previdenziali siano rilevate nelle scritture contabili.</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Verifica delle disponibilità liquide e dei titoli di proprietà.</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Lettura dei libri sociali.</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Raccolta di informazioni sull’ultima situazione periodica disponibile e comparazione rispetto alla situazione periodica precedente, alla situazione periodica relativa al corrispondente periodo del precedente esercizio e all’eventuale budget, con calcolo di indici di bilancio.</w:t>
      </w:r>
    </w:p>
    <w:p w:rsidR="00200F23" w:rsidRPr="00F557BD" w:rsidRDefault="00200F23" w:rsidP="00200F23">
      <w:pPr>
        <w:spacing w:line="360" w:lineRule="auto"/>
        <w:ind w:left="360"/>
        <w:jc w:val="both"/>
        <w:rPr>
          <w:sz w:val="20"/>
          <w:szCs w:val="20"/>
        </w:rPr>
      </w:pPr>
      <w:r w:rsidRPr="00F557BD">
        <w:rPr>
          <w:sz w:val="20"/>
          <w:szCs w:val="20"/>
        </w:rPr>
        <w:t>Programma di revisione sul bilancio di esercizio</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Controllo degli importi capitalizzati delle immobilizzazioni immateriali e materiali, con la documentazione giustificativa.</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Verifica della correttezza del calcolo degli ammortamenti.</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Verifica della esistenza e valutazione delle partecipazioni e dei titoli.</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Verifica delle quantità fisiche delle rimanenze di magazzino e della valutazione.</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Richiesta di conferma diretta agli istituti di credito dei saldi e di altre notizie utili.</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Verifica delle riconciliazioni bancarie.</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Richiesta di conferma scritta a un campione di debitori. Riconciliazione delle voci.</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Esame delle riconciliazioni dei crediti e debiti verso controllate, collegate ed imprese, anche attraverso conferme scritte.</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Verifica dei ratei e risconti attivi.</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Analisi dei conti di patrimonio netto e analisi delle operazioni con i soci.</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Analisi ed accertamento della congruità dei fondi per rischi ed oneri.</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Verifica della congruità del trattamento di fine rapporto e del relativo accantonamento.</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Esame della riconciliazione tra i saldi riportati negli estratti conto ottenuti direttamente da certi fornitori scelti preventivamente, con i saldi registrati nei libri della società.</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Analisi dei conti aperti alle passività varie. Richiesta di conferma delle voci principali o verifica delle medesime sulla base dei documenti giustificativi.</w:t>
      </w:r>
    </w:p>
    <w:p w:rsidR="00200F23" w:rsidRPr="00F557BD" w:rsidRDefault="00200F23" w:rsidP="00200F23">
      <w:pPr>
        <w:widowControl w:val="0"/>
        <w:numPr>
          <w:ilvl w:val="0"/>
          <w:numId w:val="9"/>
        </w:numPr>
        <w:spacing w:line="360" w:lineRule="auto"/>
        <w:jc w:val="both"/>
        <w:rPr>
          <w:sz w:val="20"/>
          <w:szCs w:val="20"/>
        </w:rPr>
      </w:pPr>
      <w:r w:rsidRPr="00F557BD">
        <w:rPr>
          <w:sz w:val="20"/>
          <w:szCs w:val="20"/>
        </w:rPr>
        <w:t xml:space="preserve">Verifica della corretta iscrizione del debito per imposte e dei principali adempimenti in materia fiscale.”. </w:t>
      </w:r>
    </w:p>
    <w:p w:rsidR="00200F23" w:rsidRPr="00F557BD" w:rsidRDefault="00200F23" w:rsidP="00200F23">
      <w:pPr>
        <w:widowControl w:val="0"/>
        <w:spacing w:line="360" w:lineRule="auto"/>
        <w:jc w:val="both"/>
        <w:rPr>
          <w:sz w:val="20"/>
          <w:szCs w:val="20"/>
        </w:rPr>
      </w:pPr>
      <w:r w:rsidRPr="00F557BD">
        <w:rPr>
          <w:sz w:val="20"/>
          <w:szCs w:val="20"/>
        </w:rPr>
        <w:t>Tutto ciò premesso, il Collegio inizia i lavori, procedendo ai vari controlli e verifiche.</w:t>
      </w:r>
    </w:p>
    <w:p w:rsidR="00200F23" w:rsidRPr="00F557BD" w:rsidRDefault="00200F23" w:rsidP="00200F23">
      <w:pPr>
        <w:spacing w:line="360" w:lineRule="auto"/>
        <w:jc w:val="both"/>
        <w:rPr>
          <w:bCs/>
          <w:sz w:val="20"/>
          <w:szCs w:val="20"/>
        </w:rPr>
      </w:pPr>
      <w:r w:rsidRPr="00F557BD">
        <w:rPr>
          <w:b/>
          <w:i/>
          <w:sz w:val="20"/>
          <w:szCs w:val="20"/>
          <w:u w:val="single"/>
        </w:rPr>
        <w:t xml:space="preserve">Controllo contabile ex art. 14 </w:t>
      </w:r>
      <w:proofErr w:type="spellStart"/>
      <w:r w:rsidRPr="00F557BD">
        <w:rPr>
          <w:b/>
          <w:i/>
          <w:sz w:val="20"/>
          <w:szCs w:val="20"/>
          <w:u w:val="single"/>
        </w:rPr>
        <w:t>D.Lgs.</w:t>
      </w:r>
      <w:proofErr w:type="spellEnd"/>
      <w:r w:rsidRPr="00F557BD">
        <w:rPr>
          <w:b/>
          <w:i/>
          <w:sz w:val="20"/>
          <w:szCs w:val="20"/>
          <w:u w:val="single"/>
        </w:rPr>
        <w:t xml:space="preserve"> 39/2010</w:t>
      </w:r>
    </w:p>
    <w:p w:rsidR="00200F23" w:rsidRPr="00F557BD" w:rsidRDefault="00200F23" w:rsidP="00200F23">
      <w:pPr>
        <w:pStyle w:val="Corpotesto"/>
        <w:spacing w:line="360" w:lineRule="auto"/>
        <w:jc w:val="both"/>
        <w:rPr>
          <w:rFonts w:ascii="Times New Roman" w:hAnsi="Times New Roman"/>
          <w:b/>
          <w:bCs/>
          <w:szCs w:val="20"/>
        </w:rPr>
      </w:pPr>
      <w:r w:rsidRPr="00F557BD">
        <w:rPr>
          <w:rFonts w:ascii="Times New Roman" w:hAnsi="Times New Roman"/>
          <w:b/>
          <w:bCs/>
          <w:szCs w:val="20"/>
        </w:rPr>
        <w:t xml:space="preserve">Adempimenti societari, fiscali e </w:t>
      </w:r>
      <w:proofErr w:type="spellStart"/>
      <w:r w:rsidRPr="00F557BD">
        <w:rPr>
          <w:rFonts w:ascii="Times New Roman" w:hAnsi="Times New Roman"/>
          <w:b/>
          <w:bCs/>
          <w:szCs w:val="20"/>
        </w:rPr>
        <w:t>lavoristici</w:t>
      </w:r>
      <w:proofErr w:type="spellEnd"/>
      <w:r w:rsidRPr="00F557BD">
        <w:rPr>
          <w:rFonts w:ascii="Times New Roman" w:hAnsi="Times New Roman"/>
          <w:b/>
          <w:bCs/>
          <w:szCs w:val="20"/>
        </w:rPr>
        <w:t xml:space="preserve"> </w:t>
      </w:r>
    </w:p>
    <w:p w:rsidR="00200F23" w:rsidRPr="00F557BD" w:rsidRDefault="00200F23" w:rsidP="00200F23">
      <w:pPr>
        <w:spacing w:line="360" w:lineRule="auto"/>
        <w:jc w:val="both"/>
        <w:rPr>
          <w:bCs/>
          <w:sz w:val="20"/>
          <w:szCs w:val="20"/>
        </w:rPr>
      </w:pPr>
      <w:r w:rsidRPr="00F557BD">
        <w:rPr>
          <w:bCs/>
          <w:sz w:val="20"/>
          <w:szCs w:val="20"/>
        </w:rPr>
        <w:t>La verifica accerta quanto segue:</w:t>
      </w:r>
    </w:p>
    <w:p w:rsidR="00200F23" w:rsidRPr="00F557BD" w:rsidRDefault="00200F23" w:rsidP="00200F23">
      <w:pPr>
        <w:spacing w:line="360" w:lineRule="auto"/>
        <w:jc w:val="both"/>
        <w:rPr>
          <w:bCs/>
          <w:sz w:val="20"/>
          <w:szCs w:val="20"/>
        </w:rPr>
      </w:pPr>
      <w:r w:rsidRPr="00F557BD">
        <w:rPr>
          <w:bCs/>
          <w:sz w:val="20"/>
          <w:szCs w:val="20"/>
        </w:rPr>
        <w:lastRenderedPageBreak/>
        <w:t xml:space="preserve">- la documentazione relativa al progetto di fusione per incorporazione della Cantina di Sacile e </w:t>
      </w:r>
      <w:proofErr w:type="spellStart"/>
      <w:r w:rsidRPr="00F557BD">
        <w:rPr>
          <w:bCs/>
          <w:sz w:val="20"/>
          <w:szCs w:val="20"/>
        </w:rPr>
        <w:t>Fontanafredda</w:t>
      </w:r>
      <w:proofErr w:type="spellEnd"/>
      <w:r w:rsidRPr="00F557BD">
        <w:rPr>
          <w:bCs/>
          <w:sz w:val="20"/>
          <w:szCs w:val="20"/>
        </w:rPr>
        <w:t xml:space="preserve"> </w:t>
      </w:r>
      <w:proofErr w:type="spellStart"/>
      <w:r w:rsidRPr="00F557BD">
        <w:rPr>
          <w:bCs/>
          <w:sz w:val="20"/>
          <w:szCs w:val="20"/>
        </w:rPr>
        <w:t>sca</w:t>
      </w:r>
      <w:proofErr w:type="spellEnd"/>
      <w:r w:rsidRPr="00F557BD">
        <w:rPr>
          <w:bCs/>
          <w:sz w:val="20"/>
          <w:szCs w:val="20"/>
        </w:rPr>
        <w:t xml:space="preserve"> nella Cantina di Conegliano e Vittorio Veneto </w:t>
      </w:r>
      <w:proofErr w:type="spellStart"/>
      <w:r w:rsidRPr="00F557BD">
        <w:rPr>
          <w:bCs/>
          <w:sz w:val="20"/>
          <w:szCs w:val="20"/>
        </w:rPr>
        <w:t>sac</w:t>
      </w:r>
      <w:proofErr w:type="spellEnd"/>
      <w:r w:rsidRPr="00F557BD">
        <w:rPr>
          <w:bCs/>
          <w:sz w:val="20"/>
          <w:szCs w:val="20"/>
        </w:rPr>
        <w:t xml:space="preserve">, peraltro esaminata nella seduta sindacale del 24 maggio 2016, risulta depositata  con il modello </w:t>
      </w:r>
      <w:r w:rsidRPr="00F557BD">
        <w:rPr>
          <w:bCs/>
          <w:sz w:val="20"/>
          <w:szCs w:val="20"/>
          <w:u w:val="single"/>
        </w:rPr>
        <w:t>A16 – Fusioni</w:t>
      </w:r>
      <w:r w:rsidRPr="00F557BD">
        <w:rPr>
          <w:bCs/>
          <w:sz w:val="20"/>
          <w:szCs w:val="20"/>
        </w:rPr>
        <w:t xml:space="preserve"> presso la CCIAA di Treviso e Belluno il 19.05.2016 con ricevuta n. PRA/139339/2016/CTVAUTO pari data. Di converso viene presa visione dell’atto di fusione mediante incorporazione della Cantina di Sacile e </w:t>
      </w:r>
      <w:proofErr w:type="spellStart"/>
      <w:r w:rsidRPr="00F557BD">
        <w:rPr>
          <w:bCs/>
          <w:sz w:val="20"/>
          <w:szCs w:val="20"/>
        </w:rPr>
        <w:t>Fontanafredda</w:t>
      </w:r>
      <w:proofErr w:type="spellEnd"/>
      <w:r w:rsidRPr="00F557BD">
        <w:rPr>
          <w:bCs/>
          <w:sz w:val="20"/>
          <w:szCs w:val="20"/>
        </w:rPr>
        <w:t xml:space="preserve"> </w:t>
      </w:r>
      <w:proofErr w:type="spellStart"/>
      <w:r w:rsidRPr="00F557BD">
        <w:rPr>
          <w:bCs/>
          <w:sz w:val="20"/>
          <w:szCs w:val="20"/>
        </w:rPr>
        <w:t>sca</w:t>
      </w:r>
      <w:proofErr w:type="spellEnd"/>
      <w:r w:rsidRPr="00F557BD">
        <w:rPr>
          <w:bCs/>
          <w:sz w:val="20"/>
          <w:szCs w:val="20"/>
        </w:rPr>
        <w:t xml:space="preserve"> nella Cantina di Conegliano e Vittorio Veneto </w:t>
      </w:r>
      <w:proofErr w:type="spellStart"/>
      <w:r w:rsidRPr="00F557BD">
        <w:rPr>
          <w:bCs/>
          <w:sz w:val="20"/>
          <w:szCs w:val="20"/>
        </w:rPr>
        <w:t>sac</w:t>
      </w:r>
      <w:proofErr w:type="spellEnd"/>
      <w:r w:rsidRPr="00F557BD">
        <w:rPr>
          <w:bCs/>
          <w:sz w:val="20"/>
          <w:szCs w:val="20"/>
        </w:rPr>
        <w:t xml:space="preserve"> redatto dal notaio Sartorio di Conegliano con rep. 51249/28178 del 29.11.2016, registrato a Conegliano in pari data al n. 6671 serie IT.</w:t>
      </w:r>
    </w:p>
    <w:p w:rsidR="00200F23" w:rsidRPr="00F557BD" w:rsidRDefault="00200F23" w:rsidP="00200F23">
      <w:pPr>
        <w:spacing w:line="360" w:lineRule="auto"/>
        <w:jc w:val="both"/>
        <w:rPr>
          <w:bCs/>
          <w:sz w:val="20"/>
          <w:szCs w:val="20"/>
        </w:rPr>
      </w:pPr>
      <w:r w:rsidRPr="00F557BD">
        <w:rPr>
          <w:bCs/>
          <w:sz w:val="20"/>
          <w:szCs w:val="20"/>
        </w:rPr>
        <w:t xml:space="preserve">- il </w:t>
      </w:r>
      <w:r w:rsidRPr="00F557BD">
        <w:rPr>
          <w:bCs/>
          <w:sz w:val="20"/>
          <w:szCs w:val="20"/>
          <w:u w:val="single"/>
        </w:rPr>
        <w:t>Bilancio chiuso al 30.06.2016</w:t>
      </w:r>
      <w:r w:rsidRPr="00F557BD">
        <w:rPr>
          <w:bCs/>
          <w:sz w:val="20"/>
          <w:szCs w:val="20"/>
        </w:rPr>
        <w:t xml:space="preserve">, approvato dall’Assemblea generale dei Soci in 2a convocazione il 12 novembre 2016, è stato regolarmente depositato con i relativi allegati all’Ufficio Registro delle Imprese di Treviso in data 05.12.2016 come da ricevuta con </w:t>
      </w:r>
      <w:proofErr w:type="spellStart"/>
      <w:r w:rsidRPr="00F557BD">
        <w:rPr>
          <w:bCs/>
          <w:sz w:val="20"/>
          <w:szCs w:val="20"/>
        </w:rPr>
        <w:t>prot</w:t>
      </w:r>
      <w:proofErr w:type="spellEnd"/>
      <w:r w:rsidRPr="00F557BD">
        <w:rPr>
          <w:bCs/>
          <w:sz w:val="20"/>
          <w:szCs w:val="20"/>
        </w:rPr>
        <w:t xml:space="preserve">. n. PRA/192846/2016/CTVAUTO; inoltre risulta regolarmente redatto e presentato il </w:t>
      </w:r>
      <w:r w:rsidRPr="00F557BD">
        <w:rPr>
          <w:bCs/>
          <w:sz w:val="20"/>
          <w:szCs w:val="20"/>
          <w:u w:val="single"/>
        </w:rPr>
        <w:t>modello B</w:t>
      </w:r>
      <w:r w:rsidRPr="00F557BD">
        <w:rPr>
          <w:bCs/>
          <w:sz w:val="20"/>
          <w:szCs w:val="20"/>
        </w:rPr>
        <w:t xml:space="preserve"> che ha sostituito il modello C.17 indicante le quantità o i valori dei prodotti conferiti dai Soci ai fini della dimostrazione della prevalenza.</w:t>
      </w:r>
    </w:p>
    <w:p w:rsidR="00200F23" w:rsidRPr="00F557BD" w:rsidRDefault="00200F23" w:rsidP="00200F23">
      <w:pPr>
        <w:spacing w:line="360" w:lineRule="auto"/>
        <w:jc w:val="both"/>
        <w:rPr>
          <w:bCs/>
          <w:sz w:val="20"/>
          <w:szCs w:val="20"/>
        </w:rPr>
      </w:pPr>
      <w:r w:rsidRPr="00F557BD">
        <w:rPr>
          <w:bCs/>
          <w:sz w:val="20"/>
          <w:szCs w:val="20"/>
        </w:rPr>
        <w:t xml:space="preserve">- </w:t>
      </w:r>
      <w:r w:rsidRPr="00F557BD">
        <w:rPr>
          <w:sz w:val="20"/>
          <w:szCs w:val="20"/>
        </w:rPr>
        <w:t xml:space="preserve">in data 06.12.2016 con il modelli – </w:t>
      </w:r>
      <w:r w:rsidRPr="00F557BD">
        <w:rPr>
          <w:sz w:val="20"/>
          <w:szCs w:val="20"/>
          <w:u w:val="single"/>
        </w:rPr>
        <w:t>A08 – Nomina/Conferma/cessazione Sindaci – Revisori Contabili</w:t>
      </w:r>
      <w:r w:rsidRPr="00F557BD">
        <w:rPr>
          <w:sz w:val="20"/>
          <w:szCs w:val="20"/>
        </w:rPr>
        <w:t xml:space="preserve">,  </w:t>
      </w:r>
      <w:r w:rsidRPr="00F557BD">
        <w:rPr>
          <w:bCs/>
          <w:sz w:val="20"/>
          <w:szCs w:val="20"/>
        </w:rPr>
        <w:t>sono state depositate le nomine dei componenti il Collegio Sindacale per il triennio 2016/2019</w:t>
      </w:r>
      <w:r w:rsidRPr="00F557BD">
        <w:rPr>
          <w:sz w:val="20"/>
          <w:szCs w:val="20"/>
        </w:rPr>
        <w:t xml:space="preserve"> con il </w:t>
      </w:r>
      <w:proofErr w:type="spellStart"/>
      <w:r w:rsidRPr="00F557BD">
        <w:rPr>
          <w:sz w:val="20"/>
          <w:szCs w:val="20"/>
        </w:rPr>
        <w:t>prot</w:t>
      </w:r>
      <w:proofErr w:type="spellEnd"/>
      <w:r w:rsidRPr="00F557BD">
        <w:rPr>
          <w:sz w:val="20"/>
          <w:szCs w:val="20"/>
        </w:rPr>
        <w:t>. n. PRA/193042/2016/CTVAUTO; agli stessi a norma di legge e di statuto – art. 32 – è demandato anche il controllo contabile ora legale</w:t>
      </w:r>
      <w:r w:rsidRPr="00F557BD">
        <w:rPr>
          <w:bCs/>
          <w:sz w:val="20"/>
          <w:szCs w:val="20"/>
        </w:rPr>
        <w:t>.</w:t>
      </w:r>
    </w:p>
    <w:p w:rsidR="00200F23" w:rsidRPr="00F557BD" w:rsidRDefault="00200F23" w:rsidP="00200F23">
      <w:pPr>
        <w:spacing w:line="360" w:lineRule="auto"/>
        <w:jc w:val="both"/>
        <w:rPr>
          <w:bCs/>
          <w:sz w:val="20"/>
          <w:szCs w:val="20"/>
        </w:rPr>
      </w:pPr>
      <w:r w:rsidRPr="00F557BD">
        <w:rPr>
          <w:bCs/>
          <w:sz w:val="20"/>
          <w:szCs w:val="20"/>
        </w:rPr>
        <w:t xml:space="preserve">Infine il Collegio accerta che con l’assemblea sopra richiamata è stata riconfermata nell’incarico di </w:t>
      </w:r>
      <w:r w:rsidRPr="00F557BD">
        <w:rPr>
          <w:bCs/>
          <w:sz w:val="20"/>
          <w:szCs w:val="20"/>
          <w:u w:val="single"/>
        </w:rPr>
        <w:t xml:space="preserve">certificazione del bilancio la società Baker </w:t>
      </w:r>
      <w:proofErr w:type="spellStart"/>
      <w:r w:rsidRPr="00F557BD">
        <w:rPr>
          <w:bCs/>
          <w:sz w:val="20"/>
          <w:szCs w:val="20"/>
          <w:u w:val="single"/>
        </w:rPr>
        <w:t>Tilly</w:t>
      </w:r>
      <w:proofErr w:type="spellEnd"/>
      <w:r w:rsidRPr="00F557BD">
        <w:rPr>
          <w:bCs/>
          <w:sz w:val="20"/>
          <w:szCs w:val="20"/>
          <w:u w:val="single"/>
        </w:rPr>
        <w:t xml:space="preserve"> </w:t>
      </w:r>
      <w:proofErr w:type="spellStart"/>
      <w:r w:rsidRPr="00F557BD">
        <w:rPr>
          <w:bCs/>
          <w:sz w:val="20"/>
          <w:szCs w:val="20"/>
          <w:u w:val="single"/>
        </w:rPr>
        <w:t>Revisa</w:t>
      </w:r>
      <w:proofErr w:type="spellEnd"/>
      <w:r w:rsidRPr="00F557BD">
        <w:rPr>
          <w:bCs/>
          <w:sz w:val="20"/>
          <w:szCs w:val="20"/>
          <w:u w:val="single"/>
        </w:rPr>
        <w:t xml:space="preserve"> SpA</w:t>
      </w:r>
      <w:r w:rsidRPr="00F557BD">
        <w:rPr>
          <w:bCs/>
          <w:sz w:val="20"/>
          <w:szCs w:val="20"/>
        </w:rPr>
        <w:t xml:space="preserve"> per il triennio 2016/2019, come da visura agli atti. </w:t>
      </w:r>
    </w:p>
    <w:p w:rsidR="00200F23" w:rsidRPr="00F557BD" w:rsidRDefault="00200F23" w:rsidP="00200F23">
      <w:pPr>
        <w:pStyle w:val="Corpotesto"/>
        <w:spacing w:line="360" w:lineRule="auto"/>
        <w:jc w:val="both"/>
        <w:rPr>
          <w:rFonts w:ascii="Times New Roman" w:hAnsi="Times New Roman"/>
          <w:bCs/>
          <w:szCs w:val="20"/>
        </w:rPr>
      </w:pPr>
      <w:r w:rsidRPr="00F557BD">
        <w:rPr>
          <w:rFonts w:ascii="Times New Roman" w:hAnsi="Times New Roman"/>
          <w:szCs w:val="20"/>
        </w:rPr>
        <w:t xml:space="preserve">La </w:t>
      </w:r>
      <w:r w:rsidRPr="00F557BD">
        <w:rPr>
          <w:rFonts w:ascii="Times New Roman" w:hAnsi="Times New Roman"/>
          <w:szCs w:val="20"/>
          <w:u w:val="single"/>
        </w:rPr>
        <w:t>Dichiarazione di Raccolta, Denunce Uve Produzione Vinicola 2016/2017</w:t>
      </w:r>
      <w:r w:rsidRPr="00F557BD">
        <w:rPr>
          <w:rFonts w:ascii="Times New Roman" w:hAnsi="Times New Roman"/>
          <w:szCs w:val="20"/>
        </w:rPr>
        <w:t xml:space="preserve">  con il n. 3503314 è stata presentata direttamente all’AVEPA di Treviso il 13.12.2016 con i relativi allegati.</w:t>
      </w:r>
      <w:r w:rsidRPr="00F557BD">
        <w:rPr>
          <w:rFonts w:ascii="Times New Roman" w:hAnsi="Times New Roman"/>
          <w:bCs/>
          <w:szCs w:val="20"/>
        </w:rPr>
        <w:t xml:space="preserve"> </w:t>
      </w:r>
    </w:p>
    <w:p w:rsidR="00200F23" w:rsidRPr="00F557BD" w:rsidRDefault="00200F23" w:rsidP="00200F23">
      <w:pPr>
        <w:pStyle w:val="Corpotesto"/>
        <w:spacing w:line="360" w:lineRule="auto"/>
        <w:jc w:val="both"/>
        <w:rPr>
          <w:rFonts w:ascii="Times New Roman" w:hAnsi="Times New Roman"/>
          <w:szCs w:val="20"/>
        </w:rPr>
      </w:pPr>
      <w:r w:rsidRPr="00F557BD">
        <w:rPr>
          <w:rFonts w:ascii="Times New Roman" w:hAnsi="Times New Roman"/>
          <w:szCs w:val="20"/>
        </w:rPr>
        <w:t xml:space="preserve">- Relativamente alle </w:t>
      </w:r>
      <w:r w:rsidRPr="00F557BD">
        <w:rPr>
          <w:rFonts w:ascii="Times New Roman" w:hAnsi="Times New Roman"/>
          <w:szCs w:val="20"/>
          <w:u w:val="single"/>
        </w:rPr>
        <w:t>Dichiarazioni d’Intento</w:t>
      </w:r>
      <w:r w:rsidRPr="00F557BD">
        <w:rPr>
          <w:rFonts w:ascii="Times New Roman" w:hAnsi="Times New Roman"/>
          <w:szCs w:val="20"/>
        </w:rPr>
        <w:t>, conformemente alla vigente disciplina - (art. 20 del Decreto Legislativo 21.11.2014 – cd decreto semplificazioni) - si accerta che la Cantina continua alla verifica presso l’Agenzia delle Entrate della documentazione presentata dai vari clienti.</w:t>
      </w:r>
    </w:p>
    <w:p w:rsidR="00200F23" w:rsidRPr="00F557BD" w:rsidRDefault="00200F23" w:rsidP="00200F23">
      <w:pPr>
        <w:pStyle w:val="Corpotesto"/>
        <w:spacing w:line="360" w:lineRule="auto"/>
        <w:jc w:val="both"/>
        <w:rPr>
          <w:rFonts w:ascii="Times New Roman" w:hAnsi="Times New Roman"/>
          <w:szCs w:val="20"/>
        </w:rPr>
      </w:pPr>
      <w:r w:rsidRPr="00F557BD">
        <w:rPr>
          <w:rFonts w:ascii="Times New Roman" w:hAnsi="Times New Roman"/>
          <w:szCs w:val="20"/>
        </w:rPr>
        <w:t xml:space="preserve"> Il conseguente controllo, del </w:t>
      </w:r>
      <w:r w:rsidRPr="00F557BD">
        <w:rPr>
          <w:rFonts w:ascii="Times New Roman" w:hAnsi="Times New Roman"/>
          <w:szCs w:val="20"/>
          <w:u w:val="single"/>
        </w:rPr>
        <w:t>Registro Esportatori</w:t>
      </w:r>
      <w:r w:rsidRPr="00F557BD">
        <w:rPr>
          <w:rFonts w:ascii="Times New Roman" w:hAnsi="Times New Roman"/>
          <w:szCs w:val="20"/>
        </w:rPr>
        <w:t>, vidimato il 15.04.1998 presso l’Ufficio del Registro di Vittorio Veneto composto di 97 pagine numerate progressivamente, accerta, quale ultima registrazione, che a pagina 39 con il n. d’ordine 18 in data 13.01.2017  è annotata “</w:t>
      </w:r>
      <w:proofErr w:type="spellStart"/>
      <w:r w:rsidRPr="00F557BD">
        <w:rPr>
          <w:rFonts w:ascii="Times New Roman" w:hAnsi="Times New Roman"/>
          <w:szCs w:val="20"/>
        </w:rPr>
        <w:t>Marinoni</w:t>
      </w:r>
      <w:proofErr w:type="spellEnd"/>
      <w:r w:rsidRPr="00F557BD">
        <w:rPr>
          <w:rFonts w:ascii="Times New Roman" w:hAnsi="Times New Roman"/>
          <w:szCs w:val="20"/>
        </w:rPr>
        <w:t xml:space="preserve"> SpA - Genova”; il suddetto cliente ha presentato telematicamente all’Agenzia delle Entrate la Dichiarazione d’Intento in data 10.01.2017 con protocollo n. 17011012423029877. La verifica inerente è stata svolta dalla Cantina il successivo 14.01.2017, registrando la regolarità dell’operazione. Nel corso della verifica si sono ricordate le nuove disposizioni che avranno validità a partire dal 1° marzo 2017 da presentarsi con un nuovo modello da parte del “Cliente” esportatore e successiva verifica da parte della Cantina “Fornitore”.</w:t>
      </w:r>
    </w:p>
    <w:p w:rsidR="00200F23" w:rsidRPr="00F557BD" w:rsidRDefault="00200F23" w:rsidP="00200F23">
      <w:pPr>
        <w:pStyle w:val="Corpotesto"/>
        <w:spacing w:line="360" w:lineRule="auto"/>
        <w:jc w:val="both"/>
        <w:rPr>
          <w:rFonts w:ascii="Times New Roman" w:hAnsi="Times New Roman"/>
          <w:szCs w:val="20"/>
        </w:rPr>
      </w:pPr>
      <w:r w:rsidRPr="00F557BD">
        <w:rPr>
          <w:rFonts w:ascii="Times New Roman" w:hAnsi="Times New Roman"/>
          <w:bCs/>
          <w:szCs w:val="20"/>
        </w:rPr>
        <w:t xml:space="preserve">Tutta la documentazione fiscale sopra citata risulta trasmessa dalla </w:t>
      </w:r>
      <w:proofErr w:type="spellStart"/>
      <w:r w:rsidRPr="00F557BD">
        <w:rPr>
          <w:rFonts w:ascii="Times New Roman" w:hAnsi="Times New Roman"/>
          <w:bCs/>
          <w:szCs w:val="20"/>
        </w:rPr>
        <w:t>Ser.Coop.De.</w:t>
      </w:r>
      <w:proofErr w:type="spellEnd"/>
      <w:r w:rsidRPr="00F557BD">
        <w:rPr>
          <w:rFonts w:ascii="Times New Roman" w:hAnsi="Times New Roman"/>
          <w:bCs/>
          <w:szCs w:val="20"/>
        </w:rPr>
        <w:t xml:space="preserve"> – cooperativa di  servizi della </w:t>
      </w:r>
      <w:proofErr w:type="spellStart"/>
      <w:r w:rsidRPr="00F557BD">
        <w:rPr>
          <w:rFonts w:ascii="Times New Roman" w:hAnsi="Times New Roman"/>
          <w:bCs/>
          <w:szCs w:val="20"/>
        </w:rPr>
        <w:t>Confcooperative</w:t>
      </w:r>
      <w:proofErr w:type="spellEnd"/>
      <w:r w:rsidRPr="00F557BD">
        <w:rPr>
          <w:rFonts w:ascii="Times New Roman" w:hAnsi="Times New Roman"/>
          <w:bCs/>
          <w:szCs w:val="20"/>
        </w:rPr>
        <w:t xml:space="preserve"> di Treviso - in forza della convenzione sottoscritta dalla cantina con la società stessa.</w:t>
      </w:r>
      <w:r w:rsidRPr="00F557BD">
        <w:rPr>
          <w:rFonts w:ascii="Times New Roman" w:hAnsi="Times New Roman"/>
          <w:szCs w:val="20"/>
        </w:rPr>
        <w:t xml:space="preserve"> </w:t>
      </w:r>
    </w:p>
    <w:p w:rsidR="00200F23" w:rsidRPr="00F557BD" w:rsidRDefault="00200F23" w:rsidP="00200F23">
      <w:pPr>
        <w:pStyle w:val="Corpotesto"/>
        <w:spacing w:line="360" w:lineRule="auto"/>
        <w:jc w:val="both"/>
        <w:rPr>
          <w:rFonts w:ascii="Times New Roman" w:hAnsi="Times New Roman"/>
          <w:szCs w:val="20"/>
        </w:rPr>
      </w:pPr>
      <w:r w:rsidRPr="00F557BD">
        <w:rPr>
          <w:rFonts w:ascii="Times New Roman" w:hAnsi="Times New Roman"/>
          <w:szCs w:val="20"/>
        </w:rPr>
        <w:lastRenderedPageBreak/>
        <w:t xml:space="preserve">Infine si prende visione che la Cantina è stata sottoposta alla </w:t>
      </w:r>
      <w:r w:rsidRPr="00F557BD">
        <w:rPr>
          <w:rFonts w:ascii="Times New Roman" w:hAnsi="Times New Roman"/>
          <w:szCs w:val="20"/>
          <w:u w:val="single"/>
        </w:rPr>
        <w:t>revisione annuale</w:t>
      </w:r>
      <w:r w:rsidRPr="00F557BD">
        <w:rPr>
          <w:rFonts w:ascii="Times New Roman" w:hAnsi="Times New Roman"/>
          <w:szCs w:val="20"/>
        </w:rPr>
        <w:t xml:space="preserve"> il 22.11.2016 da parte dell’Ente delegato che ha espresso un giudizio più che positivo, copia della documentazione agli atti. </w:t>
      </w:r>
    </w:p>
    <w:p w:rsidR="00200F23" w:rsidRPr="00F557BD" w:rsidRDefault="00200F23" w:rsidP="00200F23">
      <w:pPr>
        <w:spacing w:line="360" w:lineRule="auto"/>
        <w:jc w:val="both"/>
        <w:rPr>
          <w:bCs/>
          <w:sz w:val="20"/>
          <w:szCs w:val="20"/>
        </w:rPr>
      </w:pPr>
      <w:r w:rsidRPr="00F557BD">
        <w:rPr>
          <w:b/>
          <w:bCs/>
          <w:sz w:val="20"/>
          <w:szCs w:val="20"/>
        </w:rPr>
        <w:t>Controllo versamenti fiscali e previdenziali</w:t>
      </w:r>
      <w:r w:rsidRPr="00F557BD">
        <w:rPr>
          <w:bCs/>
          <w:sz w:val="20"/>
          <w:szCs w:val="20"/>
        </w:rPr>
        <w:t xml:space="preserve"> </w:t>
      </w:r>
    </w:p>
    <w:p w:rsidR="00200F23" w:rsidRPr="00F557BD" w:rsidRDefault="00200F23" w:rsidP="00200F23">
      <w:pPr>
        <w:spacing w:line="360" w:lineRule="auto"/>
        <w:jc w:val="both"/>
        <w:rPr>
          <w:bCs/>
          <w:sz w:val="20"/>
          <w:szCs w:val="20"/>
        </w:rPr>
      </w:pPr>
      <w:r w:rsidRPr="00F557BD">
        <w:rPr>
          <w:bCs/>
          <w:sz w:val="20"/>
          <w:szCs w:val="20"/>
        </w:rPr>
        <w:t xml:space="preserve">I </w:t>
      </w:r>
      <w:r w:rsidRPr="00F557BD">
        <w:rPr>
          <w:bCs/>
          <w:sz w:val="20"/>
          <w:szCs w:val="20"/>
          <w:u w:val="single"/>
        </w:rPr>
        <w:t>modelli F/24</w:t>
      </w:r>
      <w:r w:rsidRPr="00F557BD">
        <w:rPr>
          <w:bCs/>
          <w:sz w:val="20"/>
          <w:szCs w:val="20"/>
        </w:rPr>
        <w:t xml:space="preserve"> con i pagamenti effettuati nei mesi di ottobre, novembre e dicembre 2016, presentano importi versati tutti tramite la Banca della Marca Credito Cooperativo – Agenzia di San Giacomo di Veglia, nel rispetto dei termini di legge; si evidenziano in particolare:</w:t>
      </w:r>
    </w:p>
    <w:p w:rsidR="00200F23" w:rsidRPr="00F557BD" w:rsidRDefault="00200F23" w:rsidP="00200F23">
      <w:pPr>
        <w:spacing w:line="360" w:lineRule="auto"/>
        <w:jc w:val="both"/>
        <w:rPr>
          <w:bCs/>
          <w:sz w:val="20"/>
          <w:szCs w:val="20"/>
        </w:rPr>
      </w:pPr>
      <w:r w:rsidRPr="00F557BD">
        <w:rPr>
          <w:bCs/>
          <w:sz w:val="20"/>
          <w:szCs w:val="20"/>
        </w:rPr>
        <w:t>- il 17.10.2016 fra i vari tributi  e contributi e relative addizionali versati per complessivi Euro 420.755,99 al netto di Euro 135,46 relativo del credito per il bonus Irpef 80 Euro codice tributo 1655, l’IVA relativa al mese di settembre per Euro 382.147,63 ed i contributi relativi all’INPS – Euro 16.179,68 - per il mese di settembre 2016 ed al netto delle compensazioni DMRP e DMRA per Euro 576,35;</w:t>
      </w:r>
    </w:p>
    <w:p w:rsidR="00200F23" w:rsidRPr="00F557BD" w:rsidRDefault="00200F23" w:rsidP="00200F23">
      <w:pPr>
        <w:spacing w:line="360" w:lineRule="auto"/>
        <w:jc w:val="both"/>
        <w:rPr>
          <w:bCs/>
          <w:sz w:val="20"/>
          <w:szCs w:val="20"/>
        </w:rPr>
      </w:pPr>
      <w:r w:rsidRPr="00F557BD">
        <w:rPr>
          <w:bCs/>
          <w:sz w:val="20"/>
          <w:szCs w:val="20"/>
        </w:rPr>
        <w:t>- in data 19.10.2016 con il codice tributo 3918  un ravvedimento per il 2015 per l’immobile della Cantina per Euro 484,00;</w:t>
      </w:r>
    </w:p>
    <w:p w:rsidR="00200F23" w:rsidRPr="00F557BD" w:rsidRDefault="00200F23" w:rsidP="00200F23">
      <w:pPr>
        <w:spacing w:line="360" w:lineRule="auto"/>
        <w:jc w:val="both"/>
        <w:rPr>
          <w:bCs/>
          <w:sz w:val="20"/>
          <w:szCs w:val="20"/>
        </w:rPr>
      </w:pPr>
      <w:r w:rsidRPr="00F557BD">
        <w:rPr>
          <w:bCs/>
          <w:sz w:val="20"/>
          <w:szCs w:val="20"/>
        </w:rPr>
        <w:t>- in data 16.11.2016  fra i vari tributi fiscali IVA e ritenute, previdenziali e relative addizionali regionali e comunali per complessivi Euro 136.035,47, al netto di Euro 610,18 relativo del credito per il bonus Irpef 80 Euro,  risultano versati  con il codice 6010 l’IVA relativa al mese di ottobre per Euro 88.395,12, i contributi INPS – DM10 - dipendenti del mese di ottobre 2016 per Euro 13.901,00;</w:t>
      </w:r>
    </w:p>
    <w:p w:rsidR="00200F23" w:rsidRPr="00F557BD" w:rsidRDefault="00200F23" w:rsidP="00200F23">
      <w:pPr>
        <w:spacing w:line="360" w:lineRule="auto"/>
        <w:jc w:val="both"/>
        <w:rPr>
          <w:bCs/>
          <w:sz w:val="20"/>
          <w:szCs w:val="20"/>
        </w:rPr>
      </w:pPr>
      <w:r w:rsidRPr="00F557BD">
        <w:rPr>
          <w:bCs/>
          <w:sz w:val="20"/>
          <w:szCs w:val="20"/>
        </w:rPr>
        <w:t xml:space="preserve">- il 16.12.2016 sono stati versati complessivamente Euro 227.631,05 al netto delle compensazioni derivanti dal credito per il bonus Irpef 80 € di Euro 1.914,81,  da un credito IRES 2015 di Euro 5.636,00, oltre ad Euro 1.623,00 per note di rettifica INPS attive – codice tributo 8400/MALA. </w:t>
      </w:r>
    </w:p>
    <w:p w:rsidR="00200F23" w:rsidRPr="00F557BD" w:rsidRDefault="00200F23" w:rsidP="00200F23">
      <w:pPr>
        <w:spacing w:line="360" w:lineRule="auto"/>
        <w:jc w:val="both"/>
        <w:rPr>
          <w:bCs/>
          <w:sz w:val="20"/>
          <w:szCs w:val="20"/>
        </w:rPr>
      </w:pPr>
      <w:r w:rsidRPr="00F557BD">
        <w:rPr>
          <w:bCs/>
          <w:sz w:val="20"/>
          <w:szCs w:val="20"/>
        </w:rPr>
        <w:t xml:space="preserve">Con questo F24, fra l’altro, risultano versati: con il codice 3800 il saldo IRAP 2015 di Euro 6.598,00 con il codice 3812 il primo acconto IRAP 2016 di 11.070,40 -  i diritti camerali 2016 per Euro 1.976,00 con il codice 3850 -  con il codice 2813  l’accisa  ex </w:t>
      </w:r>
      <w:proofErr w:type="spellStart"/>
      <w:r w:rsidRPr="00F557BD">
        <w:rPr>
          <w:bCs/>
          <w:sz w:val="20"/>
          <w:szCs w:val="20"/>
        </w:rPr>
        <w:t>Utif</w:t>
      </w:r>
      <w:proofErr w:type="spellEnd"/>
      <w:r w:rsidRPr="00F557BD">
        <w:rPr>
          <w:bCs/>
          <w:sz w:val="20"/>
          <w:szCs w:val="20"/>
        </w:rPr>
        <w:t xml:space="preserve"> per i punti vendita di Conegliano e di Vittorio Veneto e per l’impianto fotovoltaico, complessivamente per  Euro 356,35, con i codici 8400/8490 i contributi  INPS novembre 2016 Euro 19.790,97 e LAS ex SCAU di Euro 33.157,73 per il 2° trimestre 2016,  con il codice tributo 3916, 3918 e 3925  il saldo IMU 2016 di Euro 2.436,00 e con i codici 3959 e 3961 il saldo TASI  2016 per complessivi Euro 4.373,00;</w:t>
      </w:r>
    </w:p>
    <w:p w:rsidR="00200F23" w:rsidRPr="00F557BD" w:rsidRDefault="00200F23" w:rsidP="00200F23">
      <w:pPr>
        <w:spacing w:line="360" w:lineRule="auto"/>
        <w:jc w:val="both"/>
        <w:rPr>
          <w:bCs/>
          <w:sz w:val="20"/>
          <w:szCs w:val="20"/>
        </w:rPr>
      </w:pPr>
      <w:r w:rsidRPr="00F557BD">
        <w:rPr>
          <w:bCs/>
          <w:sz w:val="20"/>
          <w:szCs w:val="20"/>
        </w:rPr>
        <w:t>- in data 27.12.2016  l’acconto IVA del mese di dicembre 2016 con il codice tributo 6013 per Euro 226.232,32;</w:t>
      </w:r>
    </w:p>
    <w:p w:rsidR="00200F23" w:rsidRPr="00F557BD" w:rsidRDefault="00200F23" w:rsidP="00200F23">
      <w:pPr>
        <w:spacing w:line="360" w:lineRule="auto"/>
        <w:jc w:val="both"/>
        <w:rPr>
          <w:bCs/>
          <w:sz w:val="20"/>
          <w:szCs w:val="20"/>
        </w:rPr>
      </w:pPr>
      <w:r w:rsidRPr="00F557BD">
        <w:rPr>
          <w:bCs/>
          <w:sz w:val="20"/>
          <w:szCs w:val="20"/>
        </w:rPr>
        <w:t xml:space="preserve">-  infine in data 16.01.2017 risultano i versamenti per complessivi Euro 110.509,48 al netto delle compensazioni derivanti dal credito per il bonus Irpef 80 € di Euro 4.035,56 e di un credito IRPEF lavoro dipendente codice 1627 di Euro 189,04, fra queste, le ritenute fiscali lavoro dipendente codice 1001 di Euro 77.816,33, dei contributi INPS personale dipendente dicembre 2016 per Euro 31.767,00. </w:t>
      </w:r>
    </w:p>
    <w:p w:rsidR="00200F23" w:rsidRPr="00F557BD" w:rsidRDefault="00200F23" w:rsidP="00200F23">
      <w:pPr>
        <w:spacing w:line="360" w:lineRule="auto"/>
        <w:jc w:val="both"/>
        <w:rPr>
          <w:bCs/>
          <w:sz w:val="20"/>
          <w:szCs w:val="20"/>
        </w:rPr>
      </w:pPr>
      <w:r w:rsidRPr="00F557BD">
        <w:rPr>
          <w:bCs/>
          <w:sz w:val="20"/>
          <w:szCs w:val="20"/>
        </w:rPr>
        <w:t xml:space="preserve">I contributi dovuti alla </w:t>
      </w:r>
      <w:r w:rsidRPr="00F557BD">
        <w:rPr>
          <w:bCs/>
          <w:sz w:val="20"/>
          <w:szCs w:val="20"/>
          <w:u w:val="single"/>
        </w:rPr>
        <w:t xml:space="preserve">Fondazione </w:t>
      </w:r>
      <w:proofErr w:type="spellStart"/>
      <w:r w:rsidRPr="00F557BD">
        <w:rPr>
          <w:bCs/>
          <w:sz w:val="20"/>
          <w:szCs w:val="20"/>
          <w:u w:val="single"/>
        </w:rPr>
        <w:t>Enpaia</w:t>
      </w:r>
      <w:proofErr w:type="spellEnd"/>
      <w:r w:rsidRPr="00F557BD">
        <w:rPr>
          <w:bCs/>
          <w:sz w:val="20"/>
          <w:szCs w:val="20"/>
          <w:u w:val="single"/>
        </w:rPr>
        <w:t xml:space="preserve"> e </w:t>
      </w:r>
      <w:proofErr w:type="spellStart"/>
      <w:r w:rsidRPr="00F557BD">
        <w:rPr>
          <w:bCs/>
          <w:sz w:val="20"/>
          <w:szCs w:val="20"/>
          <w:u w:val="single"/>
        </w:rPr>
        <w:t>Filcoop</w:t>
      </w:r>
      <w:proofErr w:type="spellEnd"/>
      <w:r w:rsidRPr="00F557BD">
        <w:rPr>
          <w:bCs/>
          <w:sz w:val="20"/>
          <w:szCs w:val="20"/>
          <w:u w:val="single"/>
        </w:rPr>
        <w:t xml:space="preserve"> Sanitario</w:t>
      </w:r>
      <w:r w:rsidRPr="00F557BD">
        <w:rPr>
          <w:bCs/>
          <w:sz w:val="20"/>
          <w:szCs w:val="20"/>
        </w:rPr>
        <w:t xml:space="preserve">, relativi ai mesi da settembre a novembre  2016, risultano regolarmente pagati nei termini, con opzione mensile, tramite </w:t>
      </w:r>
      <w:r w:rsidRPr="00F557BD">
        <w:rPr>
          <w:bCs/>
          <w:sz w:val="20"/>
          <w:szCs w:val="20"/>
        </w:rPr>
        <w:lastRenderedPageBreak/>
        <w:t xml:space="preserve">bonifico bancario sulla Banca della Marca Credito Cooperativo – agenzia di San Giacomo di Veglia. </w:t>
      </w:r>
    </w:p>
    <w:p w:rsidR="00200F23" w:rsidRPr="00F557BD" w:rsidRDefault="00200F23" w:rsidP="00200F23">
      <w:pPr>
        <w:pStyle w:val="Corpotesto"/>
        <w:spacing w:line="360" w:lineRule="auto"/>
        <w:jc w:val="both"/>
        <w:rPr>
          <w:rFonts w:ascii="Times New Roman" w:hAnsi="Times New Roman"/>
          <w:b/>
          <w:szCs w:val="20"/>
        </w:rPr>
      </w:pPr>
      <w:r w:rsidRPr="00F557BD">
        <w:rPr>
          <w:rFonts w:ascii="Times New Roman" w:hAnsi="Times New Roman"/>
          <w:b/>
          <w:szCs w:val="20"/>
        </w:rPr>
        <w:t>Situazione contabile</w:t>
      </w:r>
    </w:p>
    <w:p w:rsidR="00200F23" w:rsidRPr="00F557BD" w:rsidRDefault="00200F23" w:rsidP="00200F23">
      <w:pPr>
        <w:spacing w:line="360" w:lineRule="auto"/>
        <w:jc w:val="both"/>
        <w:rPr>
          <w:snapToGrid w:val="0"/>
          <w:sz w:val="20"/>
          <w:szCs w:val="20"/>
        </w:rPr>
      </w:pPr>
      <w:r w:rsidRPr="00F557BD">
        <w:rPr>
          <w:sz w:val="20"/>
          <w:szCs w:val="20"/>
        </w:rPr>
        <w:t>A richiesta del Collegio viene predisposta una situazione contabile al 30.09.2016</w:t>
      </w:r>
      <w:r w:rsidRPr="00F557BD">
        <w:rPr>
          <w:snapToGrid w:val="0"/>
          <w:sz w:val="20"/>
          <w:szCs w:val="20"/>
        </w:rPr>
        <w:t xml:space="preserve">  dalla quale emerge che i </w:t>
      </w:r>
      <w:r w:rsidRPr="00F557BD">
        <w:rPr>
          <w:snapToGrid w:val="0"/>
          <w:sz w:val="20"/>
          <w:szCs w:val="20"/>
          <w:u w:val="single"/>
        </w:rPr>
        <w:t>c/c bancari</w:t>
      </w:r>
      <w:r w:rsidRPr="00F557BD">
        <w:rPr>
          <w:snapToGrid w:val="0"/>
          <w:sz w:val="20"/>
          <w:szCs w:val="20"/>
        </w:rPr>
        <w:t xml:space="preserve"> della Cantina presentano un saldo contabile complessivo positivo di Euro 17.995.273,64  risultante dall’aver riscontrato la seguente situazione analitica:</w:t>
      </w:r>
    </w:p>
    <w:p w:rsidR="00200F23" w:rsidRPr="00F557BD" w:rsidRDefault="00200F23" w:rsidP="00200F23">
      <w:pPr>
        <w:spacing w:line="360" w:lineRule="auto"/>
        <w:jc w:val="both"/>
        <w:rPr>
          <w:bCs/>
          <w:sz w:val="20"/>
          <w:szCs w:val="20"/>
        </w:rPr>
      </w:pPr>
      <w:r w:rsidRPr="00F557BD">
        <w:rPr>
          <w:snapToGrid w:val="0"/>
          <w:sz w:val="20"/>
          <w:szCs w:val="20"/>
        </w:rPr>
        <w:t xml:space="preserve">- </w:t>
      </w:r>
      <w:r w:rsidRPr="00F557BD">
        <w:rPr>
          <w:bCs/>
          <w:sz w:val="20"/>
          <w:szCs w:val="20"/>
          <w:u w:val="single"/>
        </w:rPr>
        <w:t>Credito Cooperativo delle Prealpi  -c/c n. 15000 – agenzia di Cappella Maggiore:</w:t>
      </w:r>
      <w:r w:rsidRPr="00F557BD">
        <w:rPr>
          <w:bCs/>
          <w:sz w:val="20"/>
          <w:szCs w:val="20"/>
        </w:rPr>
        <w:t xml:space="preserve"> l’estratto conto bancario presenta un saldo attivo di Euro 5.773.254,11 che trova corrispondenza nella situazione contabile aziendale; </w:t>
      </w:r>
    </w:p>
    <w:p w:rsidR="00200F23" w:rsidRPr="00F557BD" w:rsidRDefault="00200F23" w:rsidP="00200F23">
      <w:pPr>
        <w:spacing w:line="360" w:lineRule="auto"/>
        <w:jc w:val="both"/>
        <w:rPr>
          <w:bCs/>
          <w:sz w:val="20"/>
          <w:szCs w:val="20"/>
        </w:rPr>
      </w:pPr>
      <w:r w:rsidRPr="00F557BD">
        <w:rPr>
          <w:bCs/>
          <w:sz w:val="20"/>
          <w:szCs w:val="20"/>
        </w:rPr>
        <w:t xml:space="preserve">- </w:t>
      </w:r>
      <w:r w:rsidRPr="00F557BD">
        <w:rPr>
          <w:bCs/>
          <w:sz w:val="20"/>
          <w:szCs w:val="20"/>
          <w:u w:val="single"/>
        </w:rPr>
        <w:t>Banca della Marca – c/c n. 130900/1 – filiale di San Giacomo di Veglia</w:t>
      </w:r>
      <w:r w:rsidRPr="00F557BD">
        <w:rPr>
          <w:bCs/>
          <w:sz w:val="20"/>
          <w:szCs w:val="20"/>
        </w:rPr>
        <w:t>: l’estratto conto della banca presenta un saldo attivo di Euro 6.010.394,86 mentre la contabilità aziendale registra un saldo attivo di Euro 5.999.667,19; la differenza di Euro 6.486,50 è dovuta ad 1 assegno emesso per rimborso capitale sociale ed ancora in circolazione, a pagamenti RIBA e stipendi  ed incassi POS ancora da contabilizzare.</w:t>
      </w:r>
    </w:p>
    <w:p w:rsidR="00200F23" w:rsidRPr="00F557BD" w:rsidRDefault="00200F23" w:rsidP="00200F23">
      <w:pPr>
        <w:spacing w:line="360" w:lineRule="auto"/>
        <w:jc w:val="both"/>
        <w:rPr>
          <w:bCs/>
          <w:sz w:val="20"/>
          <w:szCs w:val="20"/>
        </w:rPr>
      </w:pPr>
      <w:r w:rsidRPr="00F557BD">
        <w:rPr>
          <w:bCs/>
          <w:sz w:val="20"/>
          <w:szCs w:val="20"/>
        </w:rPr>
        <w:t xml:space="preserve">- </w:t>
      </w:r>
      <w:r w:rsidRPr="00F557BD">
        <w:rPr>
          <w:bCs/>
          <w:sz w:val="20"/>
          <w:szCs w:val="20"/>
          <w:u w:val="single"/>
        </w:rPr>
        <w:t>Unicredit Banca d’Impresa – c/c n. 12529525 - filiale di Conegliano</w:t>
      </w:r>
      <w:r w:rsidRPr="00F557BD">
        <w:rPr>
          <w:bCs/>
          <w:sz w:val="20"/>
          <w:szCs w:val="20"/>
        </w:rPr>
        <w:t>,  presenta un saldo contabile attivo di Euro 6.222.352,34 che corrisponde al saldo della contabilità aziendale.</w:t>
      </w:r>
    </w:p>
    <w:p w:rsidR="00200F23" w:rsidRPr="00F557BD" w:rsidRDefault="00200F23" w:rsidP="00200F23">
      <w:pPr>
        <w:spacing w:line="360" w:lineRule="auto"/>
        <w:jc w:val="both"/>
        <w:rPr>
          <w:bCs/>
          <w:sz w:val="20"/>
          <w:szCs w:val="20"/>
        </w:rPr>
      </w:pPr>
      <w:r w:rsidRPr="00F557BD">
        <w:rPr>
          <w:bCs/>
          <w:sz w:val="20"/>
          <w:szCs w:val="20"/>
        </w:rPr>
        <w:t xml:space="preserve">Si evidenzia che il </w:t>
      </w:r>
      <w:r w:rsidRPr="00F557BD">
        <w:rPr>
          <w:bCs/>
          <w:sz w:val="20"/>
          <w:szCs w:val="20"/>
          <w:u w:val="single"/>
        </w:rPr>
        <w:t>saldo uve vendemmia 2015</w:t>
      </w:r>
      <w:r w:rsidRPr="00F557BD">
        <w:rPr>
          <w:bCs/>
          <w:sz w:val="20"/>
          <w:szCs w:val="20"/>
        </w:rPr>
        <w:t xml:space="preserve"> è stato erogato ai soci il 05.12.2016, come proposto e deliberato dal Consiglio di Amministrazione del 07.11.2016 con la ratifica assembleare del 12.11.2016, per Euro 37.173.778,80 IVA compresa al lordo di anticipi già corrisposti, utilizzando mezzi propri per oltre il 95% dell’ammontare mentre per la quota residua  si è ricorsi ad anticipo fatture e affidamenti di c/c. e questo solo per brevissimo periodo. </w:t>
      </w:r>
    </w:p>
    <w:p w:rsidR="00200F23" w:rsidRPr="00F557BD" w:rsidRDefault="00200F23" w:rsidP="00200F23">
      <w:pPr>
        <w:spacing w:line="360" w:lineRule="auto"/>
        <w:jc w:val="both"/>
        <w:rPr>
          <w:bCs/>
          <w:sz w:val="20"/>
          <w:szCs w:val="20"/>
        </w:rPr>
      </w:pPr>
      <w:r w:rsidRPr="00F557BD">
        <w:rPr>
          <w:bCs/>
          <w:sz w:val="20"/>
          <w:szCs w:val="20"/>
        </w:rPr>
        <w:t xml:space="preserve">I </w:t>
      </w:r>
      <w:r w:rsidRPr="00F557BD">
        <w:rPr>
          <w:bCs/>
          <w:sz w:val="20"/>
          <w:szCs w:val="20"/>
          <w:u w:val="single"/>
        </w:rPr>
        <w:t>Crediti verso Clienti</w:t>
      </w:r>
      <w:r w:rsidRPr="00F557BD">
        <w:rPr>
          <w:bCs/>
          <w:sz w:val="20"/>
          <w:szCs w:val="20"/>
        </w:rPr>
        <w:t xml:space="preserve"> al 31 dicembre 2016 risultano ammontare a complessivi Euro 28.522.396,86 – IVA compresa.</w:t>
      </w:r>
    </w:p>
    <w:p w:rsidR="00200F23" w:rsidRPr="00F557BD" w:rsidRDefault="00200F23" w:rsidP="00200F23">
      <w:pPr>
        <w:spacing w:line="360" w:lineRule="auto"/>
        <w:jc w:val="both"/>
        <w:rPr>
          <w:bCs/>
          <w:sz w:val="20"/>
          <w:szCs w:val="20"/>
        </w:rPr>
      </w:pPr>
      <w:r w:rsidRPr="00F557BD">
        <w:rPr>
          <w:bCs/>
          <w:sz w:val="20"/>
          <w:szCs w:val="20"/>
        </w:rPr>
        <w:t xml:space="preserve">A campione vengono controllate le posizioni,  con importi più rilevanti, di cui ai codici: 19 – 58 – 96 – 109 – 115 – 158 e  218. </w:t>
      </w:r>
    </w:p>
    <w:p w:rsidR="00200F23" w:rsidRPr="00F557BD" w:rsidRDefault="00200F23" w:rsidP="00200F23">
      <w:pPr>
        <w:spacing w:line="360" w:lineRule="auto"/>
        <w:jc w:val="both"/>
        <w:rPr>
          <w:snapToGrid w:val="0"/>
          <w:sz w:val="20"/>
          <w:szCs w:val="20"/>
        </w:rPr>
      </w:pPr>
      <w:r w:rsidRPr="00F557BD">
        <w:rPr>
          <w:bCs/>
          <w:sz w:val="20"/>
          <w:szCs w:val="20"/>
        </w:rPr>
        <w:t xml:space="preserve">Gli incassi risultano essere complessivamente nella norma e secondo i termini concordati, pur anche con qualche sforamento, </w:t>
      </w:r>
      <w:r w:rsidRPr="00F557BD">
        <w:rPr>
          <w:snapToGrid w:val="0"/>
          <w:sz w:val="20"/>
          <w:szCs w:val="20"/>
        </w:rPr>
        <w:t xml:space="preserve">i rientri procedono con buona tranquillità per il costante e sistematico continuo controllo effettuato dalla Cantina </w:t>
      </w:r>
      <w:r w:rsidRPr="00F557BD">
        <w:rPr>
          <w:bCs/>
          <w:sz w:val="20"/>
          <w:szCs w:val="20"/>
        </w:rPr>
        <w:t>ed i valori evidenziati si riferiscono per la quasi totalità a vendite effettuate nei mesi di novembre e dicembre 2016, quindi generalmente in valuta.</w:t>
      </w:r>
    </w:p>
    <w:p w:rsidR="00200F23" w:rsidRPr="00F557BD" w:rsidRDefault="00200F23" w:rsidP="00200F23">
      <w:pPr>
        <w:spacing w:line="360" w:lineRule="auto"/>
        <w:jc w:val="both"/>
        <w:rPr>
          <w:snapToGrid w:val="0"/>
          <w:sz w:val="20"/>
          <w:szCs w:val="20"/>
        </w:rPr>
      </w:pPr>
      <w:r w:rsidRPr="00F557BD">
        <w:rPr>
          <w:snapToGrid w:val="0"/>
          <w:sz w:val="20"/>
          <w:szCs w:val="20"/>
        </w:rPr>
        <w:t xml:space="preserve">Vengono esaminate anche le posizioni di alcuni crediti incagliati o a contenzioso, si riferiscono tutte a posizioni anche di modesto valore inerenti l’incorporata Cantina di Conegliano; </w:t>
      </w:r>
    </w:p>
    <w:p w:rsidR="00200F23" w:rsidRPr="00F557BD" w:rsidRDefault="00200F23" w:rsidP="00200F23">
      <w:pPr>
        <w:spacing w:line="360" w:lineRule="auto"/>
        <w:jc w:val="both"/>
        <w:rPr>
          <w:snapToGrid w:val="0"/>
          <w:sz w:val="20"/>
          <w:szCs w:val="20"/>
        </w:rPr>
      </w:pPr>
      <w:r w:rsidRPr="00F557BD">
        <w:rPr>
          <w:snapToGrid w:val="0"/>
          <w:sz w:val="20"/>
          <w:szCs w:val="20"/>
        </w:rPr>
        <w:t xml:space="preserve">Per queste posizioni si prende atto che sono state passate al legale per il loro recupero. </w:t>
      </w:r>
    </w:p>
    <w:p w:rsidR="00200F23" w:rsidRPr="00F557BD" w:rsidRDefault="00200F23" w:rsidP="00200F23">
      <w:pPr>
        <w:spacing w:line="360" w:lineRule="auto"/>
        <w:jc w:val="both"/>
        <w:rPr>
          <w:snapToGrid w:val="0"/>
          <w:sz w:val="20"/>
          <w:szCs w:val="20"/>
        </w:rPr>
      </w:pPr>
      <w:r w:rsidRPr="00F557BD">
        <w:rPr>
          <w:snapToGrid w:val="0"/>
          <w:sz w:val="20"/>
          <w:szCs w:val="20"/>
        </w:rPr>
        <w:t xml:space="preserve">Nella suddetta situazione sono compresi anche i crediti verso clienti dell’incorporata Cantina di Sacile e </w:t>
      </w:r>
      <w:proofErr w:type="spellStart"/>
      <w:r w:rsidRPr="00F557BD">
        <w:rPr>
          <w:snapToGrid w:val="0"/>
          <w:sz w:val="20"/>
          <w:szCs w:val="20"/>
        </w:rPr>
        <w:t>Fontanafredda</w:t>
      </w:r>
      <w:proofErr w:type="spellEnd"/>
      <w:r w:rsidRPr="00F557BD">
        <w:rPr>
          <w:snapToGrid w:val="0"/>
          <w:sz w:val="20"/>
          <w:szCs w:val="20"/>
        </w:rPr>
        <w:t>, tutti di modesta entità. Per questi ultimi il Collegio si riserva, come pure per altre situazioni dell’incorporata, quali ad esempio contratti di affitto dei vari punti vendita, un successivo specifico approfondimento.</w:t>
      </w:r>
    </w:p>
    <w:p w:rsidR="006F71AE" w:rsidRDefault="006F71AE" w:rsidP="00200F23">
      <w:pPr>
        <w:pStyle w:val="Corpotesto"/>
        <w:spacing w:line="360" w:lineRule="auto"/>
        <w:jc w:val="both"/>
        <w:rPr>
          <w:rFonts w:ascii="Times New Roman" w:hAnsi="Times New Roman"/>
          <w:b/>
          <w:i/>
          <w:szCs w:val="20"/>
          <w:u w:val="single"/>
        </w:rPr>
      </w:pPr>
    </w:p>
    <w:p w:rsidR="00200F23" w:rsidRPr="00F557BD" w:rsidRDefault="00200F23" w:rsidP="00200F23">
      <w:pPr>
        <w:pStyle w:val="Corpotesto"/>
        <w:spacing w:line="360" w:lineRule="auto"/>
        <w:jc w:val="both"/>
        <w:rPr>
          <w:rFonts w:ascii="Times New Roman" w:hAnsi="Times New Roman"/>
          <w:b/>
          <w:i/>
          <w:szCs w:val="20"/>
          <w:u w:val="single"/>
        </w:rPr>
      </w:pPr>
      <w:r w:rsidRPr="00F557BD">
        <w:rPr>
          <w:rFonts w:ascii="Times New Roman" w:hAnsi="Times New Roman"/>
          <w:b/>
          <w:i/>
          <w:szCs w:val="20"/>
          <w:u w:val="single"/>
        </w:rPr>
        <w:lastRenderedPageBreak/>
        <w:t>Vigilanza sulla correttezza della gestione ex art. 2403 c.c.</w:t>
      </w:r>
    </w:p>
    <w:p w:rsidR="00200F23" w:rsidRPr="00F557BD" w:rsidRDefault="00200F23" w:rsidP="00200F23">
      <w:pPr>
        <w:pStyle w:val="Corpotesto"/>
        <w:spacing w:line="360" w:lineRule="auto"/>
        <w:rPr>
          <w:rFonts w:ascii="Times New Roman" w:hAnsi="Times New Roman"/>
          <w:szCs w:val="20"/>
        </w:rPr>
      </w:pPr>
      <w:r w:rsidRPr="00F557BD">
        <w:rPr>
          <w:rFonts w:ascii="Times New Roman" w:hAnsi="Times New Roman"/>
          <w:szCs w:val="20"/>
        </w:rPr>
        <w:t>Nell’ambito dei doveri di vigilanza ed a seguito dell’attività svolta si rileva quanto segue:</w:t>
      </w:r>
    </w:p>
    <w:p w:rsidR="00200F23" w:rsidRPr="00F557BD" w:rsidRDefault="00200F23" w:rsidP="00200F23">
      <w:pPr>
        <w:pStyle w:val="Corpotesto"/>
        <w:spacing w:line="360" w:lineRule="auto"/>
        <w:rPr>
          <w:rFonts w:ascii="Times New Roman" w:hAnsi="Times New Roman"/>
          <w:szCs w:val="20"/>
        </w:rPr>
      </w:pPr>
      <w:r w:rsidRPr="00F557BD">
        <w:rPr>
          <w:rFonts w:ascii="Times New Roman" w:hAnsi="Times New Roman"/>
          <w:szCs w:val="20"/>
        </w:rPr>
        <w:t xml:space="preserve">- dalla precedente verifica nel corso del periodo i Sindaci hanno partecipato all’Assemblea del 12 novembre 2016 ed ai Consigli di Amministrazione del 7 novembre e 21 dicembre 2016 che si sono svolti con regolarità e nel rispetto della normativa statutaria e civilistica. </w:t>
      </w:r>
    </w:p>
    <w:p w:rsidR="00200F23" w:rsidRPr="00F557BD" w:rsidRDefault="00200F23" w:rsidP="00200F23">
      <w:pPr>
        <w:pStyle w:val="Corpotesto"/>
        <w:spacing w:line="360" w:lineRule="auto"/>
        <w:rPr>
          <w:rFonts w:ascii="Times New Roman" w:hAnsi="Times New Roman"/>
          <w:szCs w:val="20"/>
        </w:rPr>
      </w:pPr>
      <w:r w:rsidRPr="00F557BD">
        <w:rPr>
          <w:rFonts w:ascii="Times New Roman" w:hAnsi="Times New Roman"/>
          <w:szCs w:val="20"/>
        </w:rPr>
        <w:t xml:space="preserve">La Presidenza e la Direzione hanno riferito- anche ai sensi dell’art. 2381, </w:t>
      </w:r>
      <w:proofErr w:type="spellStart"/>
      <w:r w:rsidRPr="00F557BD">
        <w:rPr>
          <w:rFonts w:ascii="Times New Roman" w:hAnsi="Times New Roman"/>
          <w:szCs w:val="20"/>
        </w:rPr>
        <w:t>co</w:t>
      </w:r>
      <w:proofErr w:type="spellEnd"/>
      <w:r w:rsidRPr="00F557BD">
        <w:rPr>
          <w:rFonts w:ascii="Times New Roman" w:hAnsi="Times New Roman"/>
          <w:szCs w:val="20"/>
        </w:rPr>
        <w:t xml:space="preserve">. 5, c.c. </w:t>
      </w:r>
      <w:proofErr w:type="spellStart"/>
      <w:r w:rsidRPr="00F557BD">
        <w:rPr>
          <w:rFonts w:ascii="Times New Roman" w:hAnsi="Times New Roman"/>
          <w:szCs w:val="20"/>
        </w:rPr>
        <w:t>-sull</w:t>
      </w:r>
      <w:proofErr w:type="spellEnd"/>
      <w:r w:rsidRPr="00F557BD">
        <w:rPr>
          <w:rFonts w:ascii="Times New Roman" w:hAnsi="Times New Roman"/>
          <w:szCs w:val="20"/>
        </w:rPr>
        <w:t>’attività svolta dalla cantina, informando sul generale andamento della gestione e sulla prevedibile evoluzione, sulle operazioni di maggior rilievo, per le loro dimensioni o caratteristiche. Consta al collegio sindacale che tali operazioni sono state attuate nel rispetto delle norme di legge vigenti e delle disposizioni dello statuto. Le operazioni poste in essere sono state attuate nel rispetto dell’oggetto sociale e risultano conformi ai principi dell’economia aziendale e compatibili con le risorse ed il patrimonio di cui la società dispone. Per tutto  quanto precede, si può confermare che è stato riscontrato il mantenimento da parte della società dei requisiti richiesti per lo svolgimento della propria attività.</w:t>
      </w:r>
    </w:p>
    <w:p w:rsidR="00200F23" w:rsidRPr="00F557BD" w:rsidRDefault="00200F23" w:rsidP="00200F23">
      <w:pPr>
        <w:pStyle w:val="Corpotesto"/>
        <w:spacing w:line="360" w:lineRule="auto"/>
        <w:jc w:val="both"/>
        <w:rPr>
          <w:rFonts w:ascii="Times New Roman" w:hAnsi="Times New Roman"/>
          <w:b/>
          <w:szCs w:val="20"/>
        </w:rPr>
      </w:pPr>
      <w:r w:rsidRPr="00F557BD">
        <w:rPr>
          <w:rFonts w:ascii="Times New Roman" w:hAnsi="Times New Roman"/>
          <w:b/>
          <w:szCs w:val="20"/>
        </w:rPr>
        <w:t>Andamento della Gestione  e Vendite</w:t>
      </w:r>
    </w:p>
    <w:p w:rsidR="00200F23" w:rsidRPr="00F557BD" w:rsidRDefault="00200F23" w:rsidP="00200F23">
      <w:pPr>
        <w:pStyle w:val="Corpotesto"/>
        <w:spacing w:line="360" w:lineRule="auto"/>
        <w:jc w:val="both"/>
        <w:rPr>
          <w:rFonts w:ascii="Times New Roman" w:hAnsi="Times New Roman"/>
          <w:bCs/>
          <w:szCs w:val="20"/>
        </w:rPr>
      </w:pPr>
      <w:r w:rsidRPr="00F557BD">
        <w:rPr>
          <w:rFonts w:ascii="Times New Roman" w:hAnsi="Times New Roman"/>
          <w:bCs/>
          <w:szCs w:val="20"/>
        </w:rPr>
        <w:t xml:space="preserve">Il Direttore riferisce che del vino derivante dalla vendemmia 2016 – </w:t>
      </w:r>
      <w:proofErr w:type="spellStart"/>
      <w:r w:rsidRPr="00F557BD">
        <w:rPr>
          <w:rFonts w:ascii="Times New Roman" w:hAnsi="Times New Roman"/>
          <w:bCs/>
          <w:szCs w:val="20"/>
        </w:rPr>
        <w:t>q.li</w:t>
      </w:r>
      <w:proofErr w:type="spellEnd"/>
      <w:r w:rsidRPr="00F557BD">
        <w:rPr>
          <w:rFonts w:ascii="Times New Roman" w:hAnsi="Times New Roman"/>
          <w:bCs/>
          <w:szCs w:val="20"/>
        </w:rPr>
        <w:t xml:space="preserve"> 349.115 di uve conferite  da Conegliano e Vittorio Veneto – oltre alle rimanenze finali dell’esercizio 2015/2016, complessivamente circa 350.000 hl., risulta venduto oltre il 90/92% e di questo ritirato circa il 35/36%  e che i ritiri proseguono ordinatamente, al momento non sussistono difficoltà.</w:t>
      </w:r>
    </w:p>
    <w:p w:rsidR="00200F23" w:rsidRPr="00F557BD" w:rsidRDefault="00200F23" w:rsidP="00200F23">
      <w:pPr>
        <w:pStyle w:val="Corpotesto"/>
        <w:spacing w:line="360" w:lineRule="auto"/>
        <w:jc w:val="both"/>
        <w:rPr>
          <w:rFonts w:ascii="Times New Roman" w:hAnsi="Times New Roman"/>
          <w:bCs/>
          <w:szCs w:val="20"/>
        </w:rPr>
      </w:pPr>
      <w:r w:rsidRPr="00F557BD">
        <w:rPr>
          <w:rFonts w:ascii="Times New Roman" w:hAnsi="Times New Roman"/>
          <w:bCs/>
          <w:szCs w:val="20"/>
        </w:rPr>
        <w:t xml:space="preserve">Mentre per l’incorporata Cantina di Sacile e </w:t>
      </w:r>
      <w:proofErr w:type="spellStart"/>
      <w:r w:rsidRPr="00F557BD">
        <w:rPr>
          <w:rFonts w:ascii="Times New Roman" w:hAnsi="Times New Roman"/>
          <w:bCs/>
          <w:szCs w:val="20"/>
        </w:rPr>
        <w:t>Fontanafredda</w:t>
      </w:r>
      <w:proofErr w:type="spellEnd"/>
      <w:r w:rsidRPr="00F557BD">
        <w:rPr>
          <w:rFonts w:ascii="Times New Roman" w:hAnsi="Times New Roman"/>
          <w:bCs/>
          <w:szCs w:val="20"/>
        </w:rPr>
        <w:t xml:space="preserve"> si ha registrato una vendemmia per circa 50.000 </w:t>
      </w:r>
      <w:proofErr w:type="spellStart"/>
      <w:r w:rsidRPr="00F557BD">
        <w:rPr>
          <w:rFonts w:ascii="Times New Roman" w:hAnsi="Times New Roman"/>
          <w:bCs/>
          <w:szCs w:val="20"/>
        </w:rPr>
        <w:t>q.li</w:t>
      </w:r>
      <w:proofErr w:type="spellEnd"/>
      <w:r w:rsidRPr="00F557BD">
        <w:rPr>
          <w:rFonts w:ascii="Times New Roman" w:hAnsi="Times New Roman"/>
          <w:bCs/>
          <w:szCs w:val="20"/>
        </w:rPr>
        <w:t xml:space="preserve">, parte del vino prodotto è stato venduto quale </w:t>
      </w:r>
      <w:proofErr w:type="spellStart"/>
      <w:r w:rsidRPr="00F557BD">
        <w:rPr>
          <w:rFonts w:ascii="Times New Roman" w:hAnsi="Times New Roman"/>
          <w:bCs/>
          <w:szCs w:val="20"/>
        </w:rPr>
        <w:t>Vnf</w:t>
      </w:r>
      <w:proofErr w:type="spellEnd"/>
      <w:r w:rsidRPr="00F557BD">
        <w:rPr>
          <w:rFonts w:ascii="Times New Roman" w:hAnsi="Times New Roman"/>
          <w:bCs/>
          <w:szCs w:val="20"/>
        </w:rPr>
        <w:t xml:space="preserve"> stante la capacità di </w:t>
      </w:r>
      <w:proofErr w:type="spellStart"/>
      <w:r w:rsidRPr="00F557BD">
        <w:rPr>
          <w:rFonts w:ascii="Times New Roman" w:hAnsi="Times New Roman"/>
          <w:bCs/>
          <w:szCs w:val="20"/>
        </w:rPr>
        <w:t>incantinamento</w:t>
      </w:r>
      <w:proofErr w:type="spellEnd"/>
      <w:r w:rsidRPr="00F557BD">
        <w:rPr>
          <w:rFonts w:ascii="Times New Roman" w:hAnsi="Times New Roman"/>
          <w:bCs/>
          <w:szCs w:val="20"/>
        </w:rPr>
        <w:t xml:space="preserve"> della stessa inferiore alla produzione stessa, pur avendo avuto delle grandinate nella zona che ne hanno ridotto la quantità.</w:t>
      </w:r>
    </w:p>
    <w:p w:rsidR="00200F23" w:rsidRPr="00F557BD" w:rsidRDefault="00200F23" w:rsidP="00200F23">
      <w:pPr>
        <w:pStyle w:val="Corpotesto"/>
        <w:spacing w:line="360" w:lineRule="auto"/>
        <w:jc w:val="both"/>
        <w:rPr>
          <w:rFonts w:ascii="Times New Roman" w:hAnsi="Times New Roman"/>
          <w:bCs/>
          <w:szCs w:val="20"/>
        </w:rPr>
      </w:pPr>
      <w:r w:rsidRPr="00F557BD">
        <w:rPr>
          <w:rFonts w:ascii="Times New Roman" w:hAnsi="Times New Roman"/>
          <w:bCs/>
          <w:szCs w:val="20"/>
        </w:rPr>
        <w:t xml:space="preserve"> Il Direttore </w:t>
      </w:r>
      <w:proofErr w:type="spellStart"/>
      <w:r w:rsidRPr="00F557BD">
        <w:rPr>
          <w:rFonts w:ascii="Times New Roman" w:hAnsi="Times New Roman"/>
          <w:bCs/>
          <w:szCs w:val="20"/>
        </w:rPr>
        <w:t>Pagot</w:t>
      </w:r>
      <w:proofErr w:type="spellEnd"/>
      <w:r w:rsidRPr="00F557BD">
        <w:rPr>
          <w:rFonts w:ascii="Times New Roman" w:hAnsi="Times New Roman"/>
          <w:bCs/>
          <w:szCs w:val="20"/>
        </w:rPr>
        <w:t xml:space="preserve"> sta procedendo all’analisi, assegnazione ed inquadramento dei vari collaboratori di questa nuova  entità produttiva alfine di adeguare tutta la gestione con le medesime metodiche attualmente in atto a Conegliano e Vittorio Veneto.</w:t>
      </w:r>
    </w:p>
    <w:p w:rsidR="00200F23" w:rsidRPr="00F557BD" w:rsidRDefault="00200F23" w:rsidP="00200F23">
      <w:pPr>
        <w:pStyle w:val="Corpotesto"/>
        <w:spacing w:line="360" w:lineRule="auto"/>
        <w:jc w:val="both"/>
        <w:rPr>
          <w:rFonts w:ascii="Times New Roman" w:hAnsi="Times New Roman"/>
          <w:b/>
          <w:bCs/>
          <w:szCs w:val="20"/>
        </w:rPr>
      </w:pPr>
      <w:r w:rsidRPr="00F557BD">
        <w:rPr>
          <w:rFonts w:ascii="Times New Roman" w:hAnsi="Times New Roman"/>
          <w:b/>
          <w:bCs/>
          <w:szCs w:val="20"/>
        </w:rPr>
        <w:t>Investimenti tecnologici ed impianti - finanziamenti</w:t>
      </w:r>
    </w:p>
    <w:p w:rsidR="00200F23" w:rsidRPr="00F557BD" w:rsidRDefault="00200F23" w:rsidP="00200F23">
      <w:pPr>
        <w:pStyle w:val="Corpotesto"/>
        <w:spacing w:line="360" w:lineRule="auto"/>
        <w:jc w:val="both"/>
        <w:rPr>
          <w:rFonts w:ascii="Times New Roman" w:hAnsi="Times New Roman"/>
          <w:bCs/>
          <w:szCs w:val="20"/>
        </w:rPr>
      </w:pPr>
      <w:r w:rsidRPr="00F557BD">
        <w:rPr>
          <w:rFonts w:ascii="Times New Roman" w:hAnsi="Times New Roman"/>
          <w:bCs/>
          <w:szCs w:val="20"/>
        </w:rPr>
        <w:t>Proseguendo nella sua esposizione il Direttore precisa che i lavori del capannone  sull’area di via Boite – la cosiddetta Moschea – sono in fase di realizzazione, in imminente fase di montaggio serbatoi con doppia cella di refrigerazione di varie capacità  (300 – 600 e 1.200 hl.) per un totale di 26.000 hl..</w:t>
      </w:r>
    </w:p>
    <w:p w:rsidR="00200F23" w:rsidRPr="00F557BD" w:rsidRDefault="00200F23" w:rsidP="00200F23">
      <w:pPr>
        <w:pStyle w:val="Corpotesto"/>
        <w:spacing w:line="360" w:lineRule="auto"/>
        <w:jc w:val="both"/>
        <w:rPr>
          <w:rFonts w:ascii="Times New Roman" w:hAnsi="Times New Roman"/>
          <w:bCs/>
          <w:szCs w:val="20"/>
        </w:rPr>
      </w:pPr>
      <w:r w:rsidRPr="00F557BD">
        <w:rPr>
          <w:rFonts w:ascii="Times New Roman" w:hAnsi="Times New Roman"/>
          <w:bCs/>
          <w:szCs w:val="20"/>
        </w:rPr>
        <w:t xml:space="preserve">Tale realizzazione è a valere sul PSR di cui al </w:t>
      </w:r>
      <w:proofErr w:type="spellStart"/>
      <w:r w:rsidRPr="00F557BD">
        <w:rPr>
          <w:rFonts w:ascii="Times New Roman" w:hAnsi="Times New Roman"/>
          <w:bCs/>
          <w:szCs w:val="20"/>
        </w:rPr>
        <w:t>Reg</w:t>
      </w:r>
      <w:proofErr w:type="spellEnd"/>
      <w:r w:rsidRPr="00F557BD">
        <w:rPr>
          <w:rFonts w:ascii="Times New Roman" w:hAnsi="Times New Roman"/>
          <w:bCs/>
          <w:szCs w:val="20"/>
        </w:rPr>
        <w:t xml:space="preserve">  CE n1305/2013 – DGR 1937 del 23.12.2015 -  relativo a “investimenti per la produzione e commercializzazione dei prodotti agricoli – Settore Vinicolo” sul quale la Cantina con la domanda n. 3231266 del 14.04.2016 ha ottenuto per una richiesta di finanziamento di Euro 2.051.062, 85  ammesso per Euro 2.000.000,00 un contributo a fondo perduto di Euro 600.000,00, come da pec dell’AVEPA del 5.10.2016 – </w:t>
      </w:r>
      <w:proofErr w:type="spellStart"/>
      <w:r w:rsidRPr="00F557BD">
        <w:rPr>
          <w:rFonts w:ascii="Times New Roman" w:hAnsi="Times New Roman"/>
          <w:bCs/>
          <w:szCs w:val="20"/>
        </w:rPr>
        <w:t>prot</w:t>
      </w:r>
      <w:proofErr w:type="spellEnd"/>
      <w:r w:rsidRPr="00F557BD">
        <w:rPr>
          <w:rFonts w:ascii="Times New Roman" w:hAnsi="Times New Roman"/>
          <w:bCs/>
          <w:szCs w:val="20"/>
        </w:rPr>
        <w:t>. 102357.</w:t>
      </w:r>
    </w:p>
    <w:p w:rsidR="00200F23" w:rsidRPr="00F557BD" w:rsidRDefault="00200F23" w:rsidP="00200F23">
      <w:pPr>
        <w:pStyle w:val="Corpotesto"/>
        <w:spacing w:line="360" w:lineRule="auto"/>
        <w:jc w:val="both"/>
        <w:rPr>
          <w:rFonts w:ascii="Times New Roman" w:hAnsi="Times New Roman"/>
          <w:bCs/>
          <w:szCs w:val="20"/>
        </w:rPr>
      </w:pPr>
      <w:r w:rsidRPr="00F557BD">
        <w:rPr>
          <w:rFonts w:ascii="Times New Roman" w:hAnsi="Times New Roman"/>
          <w:bCs/>
          <w:szCs w:val="20"/>
        </w:rPr>
        <w:lastRenderedPageBreak/>
        <w:t>La Cantina sul contributo concesso ha richiesto l’anticipo del 50% presentando regolare richiesta e fideiussione  della Banca della Marca il 12.12.2016; si è in attesa della relativa erogazione.</w:t>
      </w:r>
    </w:p>
    <w:p w:rsidR="00200F23" w:rsidRPr="00F557BD" w:rsidRDefault="00200F23" w:rsidP="00200F23">
      <w:pPr>
        <w:pStyle w:val="Corpotesto"/>
        <w:spacing w:line="360" w:lineRule="auto"/>
        <w:jc w:val="both"/>
        <w:rPr>
          <w:rFonts w:ascii="Times New Roman" w:hAnsi="Times New Roman"/>
          <w:bCs/>
          <w:szCs w:val="20"/>
        </w:rPr>
      </w:pPr>
      <w:r w:rsidRPr="00F557BD">
        <w:rPr>
          <w:rFonts w:ascii="Times New Roman" w:hAnsi="Times New Roman"/>
          <w:bCs/>
          <w:szCs w:val="20"/>
        </w:rPr>
        <w:t xml:space="preserve">Il Direttore ricorda che venerdì 20.01.2017 è stato sottoscritto il contratto di mutuo chirografario quinquennale a valere sulla </w:t>
      </w:r>
      <w:proofErr w:type="spellStart"/>
      <w:r w:rsidRPr="00F557BD">
        <w:rPr>
          <w:rFonts w:ascii="Times New Roman" w:hAnsi="Times New Roman"/>
          <w:bCs/>
          <w:szCs w:val="20"/>
        </w:rPr>
        <w:t>Sabatini</w:t>
      </w:r>
      <w:proofErr w:type="spellEnd"/>
      <w:r w:rsidRPr="00F557BD">
        <w:rPr>
          <w:rFonts w:ascii="Times New Roman" w:hAnsi="Times New Roman"/>
          <w:bCs/>
          <w:szCs w:val="20"/>
        </w:rPr>
        <w:t xml:space="preserve"> </w:t>
      </w:r>
      <w:proofErr w:type="spellStart"/>
      <w:r w:rsidRPr="00F557BD">
        <w:rPr>
          <w:rFonts w:ascii="Times New Roman" w:hAnsi="Times New Roman"/>
          <w:bCs/>
          <w:szCs w:val="20"/>
        </w:rPr>
        <w:t>ter</w:t>
      </w:r>
      <w:proofErr w:type="spellEnd"/>
      <w:r w:rsidRPr="00F557BD">
        <w:rPr>
          <w:rFonts w:ascii="Times New Roman" w:hAnsi="Times New Roman"/>
          <w:bCs/>
          <w:szCs w:val="20"/>
        </w:rPr>
        <w:t xml:space="preserve"> per Euro 1.890.000,00 quale tranche finanziaria per la realizzazione degli impianti in corso e delle relative attrezzature  inerenti.</w:t>
      </w:r>
    </w:p>
    <w:p w:rsidR="00200F23" w:rsidRPr="00F557BD" w:rsidRDefault="00200F23" w:rsidP="00200F23">
      <w:pPr>
        <w:pStyle w:val="Corpotesto"/>
        <w:spacing w:line="360" w:lineRule="auto"/>
        <w:jc w:val="both"/>
        <w:rPr>
          <w:rFonts w:ascii="Times New Roman" w:hAnsi="Times New Roman"/>
          <w:bCs/>
          <w:szCs w:val="20"/>
        </w:rPr>
      </w:pPr>
      <w:r w:rsidRPr="00F557BD">
        <w:rPr>
          <w:rFonts w:ascii="Times New Roman" w:hAnsi="Times New Roman"/>
          <w:bCs/>
          <w:szCs w:val="20"/>
        </w:rPr>
        <w:t xml:space="preserve">Nello stesso giorno è stato stipulato un contratto di mutuo chirografario con la </w:t>
      </w:r>
      <w:proofErr w:type="spellStart"/>
      <w:r w:rsidRPr="00F557BD">
        <w:rPr>
          <w:rFonts w:ascii="Times New Roman" w:hAnsi="Times New Roman"/>
          <w:bCs/>
          <w:szCs w:val="20"/>
        </w:rPr>
        <w:t>FriulAdria</w:t>
      </w:r>
      <w:proofErr w:type="spellEnd"/>
      <w:r w:rsidRPr="00F557BD">
        <w:rPr>
          <w:rFonts w:ascii="Times New Roman" w:hAnsi="Times New Roman"/>
          <w:bCs/>
          <w:szCs w:val="20"/>
        </w:rPr>
        <w:t xml:space="preserve"> per Euro 3.000.000,00 con durata triennale al tasso dello 0,60% ed anche questo finalizzato agli investimenti e necessità di liquidità. Questi due finanziamenti vanno a completare le necessità finanziarie per la realizzazione industriale di via Boite, sopra ricordata.</w:t>
      </w:r>
    </w:p>
    <w:p w:rsidR="00200F23" w:rsidRPr="00F557BD" w:rsidRDefault="00200F23" w:rsidP="00200F23">
      <w:pPr>
        <w:pStyle w:val="Corpotesto"/>
        <w:spacing w:line="360" w:lineRule="auto"/>
        <w:jc w:val="both"/>
        <w:rPr>
          <w:rFonts w:ascii="Times New Roman" w:hAnsi="Times New Roman"/>
          <w:b/>
          <w:bCs/>
          <w:szCs w:val="20"/>
        </w:rPr>
      </w:pPr>
      <w:r w:rsidRPr="00F557BD">
        <w:rPr>
          <w:rFonts w:ascii="Times New Roman" w:hAnsi="Times New Roman"/>
          <w:b/>
          <w:bCs/>
          <w:szCs w:val="20"/>
        </w:rPr>
        <w:t xml:space="preserve">Incorporata Cantina di Sacile e </w:t>
      </w:r>
      <w:proofErr w:type="spellStart"/>
      <w:r w:rsidRPr="00F557BD">
        <w:rPr>
          <w:rFonts w:ascii="Times New Roman" w:hAnsi="Times New Roman"/>
          <w:b/>
          <w:bCs/>
          <w:szCs w:val="20"/>
        </w:rPr>
        <w:t>Fontanafredda</w:t>
      </w:r>
      <w:proofErr w:type="spellEnd"/>
    </w:p>
    <w:p w:rsidR="00200F23" w:rsidRPr="00F557BD" w:rsidRDefault="00200F23" w:rsidP="00200F23">
      <w:pPr>
        <w:pStyle w:val="Corpotesto"/>
        <w:spacing w:line="360" w:lineRule="auto"/>
        <w:jc w:val="both"/>
        <w:rPr>
          <w:rFonts w:ascii="Times New Roman" w:hAnsi="Times New Roman"/>
          <w:bCs/>
          <w:szCs w:val="20"/>
        </w:rPr>
      </w:pPr>
      <w:r w:rsidRPr="00F557BD">
        <w:rPr>
          <w:rFonts w:ascii="Times New Roman" w:hAnsi="Times New Roman"/>
          <w:bCs/>
          <w:szCs w:val="20"/>
        </w:rPr>
        <w:t xml:space="preserve">Il Direttore riferisce ancora che la Cantina di Sacile e </w:t>
      </w:r>
      <w:proofErr w:type="spellStart"/>
      <w:r w:rsidRPr="00F557BD">
        <w:rPr>
          <w:rFonts w:ascii="Times New Roman" w:hAnsi="Times New Roman"/>
          <w:bCs/>
          <w:szCs w:val="20"/>
        </w:rPr>
        <w:t>Fontanafredda</w:t>
      </w:r>
      <w:proofErr w:type="spellEnd"/>
      <w:r w:rsidRPr="00F557BD">
        <w:rPr>
          <w:rFonts w:ascii="Times New Roman" w:hAnsi="Times New Roman"/>
          <w:bCs/>
          <w:szCs w:val="20"/>
        </w:rPr>
        <w:t xml:space="preserve"> dispone di 4 punti vendita, precisamente: 1 presso la sede sociale, a Pordenone, a Maniago ed a Tolmezzo; complessivamente questi realizzano un volume di vendite di circa 1.500.000,00 di Euro di cui circa 600.000,00 presso la sede sociale.</w:t>
      </w:r>
    </w:p>
    <w:p w:rsidR="00200F23" w:rsidRPr="00F557BD" w:rsidRDefault="00200F23" w:rsidP="00200F23">
      <w:pPr>
        <w:pStyle w:val="Corpotesto"/>
        <w:spacing w:line="360" w:lineRule="auto"/>
        <w:jc w:val="both"/>
        <w:rPr>
          <w:rFonts w:ascii="Times New Roman" w:hAnsi="Times New Roman"/>
          <w:bCs/>
          <w:szCs w:val="20"/>
        </w:rPr>
      </w:pPr>
      <w:r w:rsidRPr="00F557BD">
        <w:rPr>
          <w:rFonts w:ascii="Times New Roman" w:hAnsi="Times New Roman"/>
          <w:bCs/>
          <w:szCs w:val="20"/>
        </w:rPr>
        <w:t xml:space="preserve"> Precisa ancora che, quanto prima, procederà ad una dettagliata analisi della situazione economica di questi, stante che tre sono ubicati si immobili in affitto e quindi i costi inerenti devono essere monitorati e valutati alla luce delle redditività di sistema per le conseguenti valutazioni e decisioni.</w:t>
      </w:r>
    </w:p>
    <w:p w:rsidR="00200F23" w:rsidRPr="00F557BD" w:rsidRDefault="00200F23" w:rsidP="00200F23">
      <w:pPr>
        <w:pStyle w:val="Corpotesto"/>
        <w:spacing w:line="360" w:lineRule="auto"/>
        <w:jc w:val="both"/>
        <w:rPr>
          <w:rFonts w:ascii="Times New Roman" w:hAnsi="Times New Roman"/>
          <w:bCs/>
          <w:szCs w:val="20"/>
        </w:rPr>
      </w:pPr>
      <w:r w:rsidRPr="00F557BD">
        <w:rPr>
          <w:rFonts w:ascii="Times New Roman" w:hAnsi="Times New Roman"/>
          <w:bCs/>
          <w:szCs w:val="20"/>
        </w:rPr>
        <w:t xml:space="preserve">Sul punto, i Sindaci prendono atto e si dichiarano disponibili ad un esame congiunto con la Direzione. </w:t>
      </w:r>
    </w:p>
    <w:p w:rsidR="00FA77DC" w:rsidRDefault="00200F23" w:rsidP="00200F23">
      <w:pPr>
        <w:pStyle w:val="Corpotesto"/>
        <w:spacing w:line="360" w:lineRule="auto"/>
        <w:jc w:val="both"/>
        <w:rPr>
          <w:rFonts w:ascii="Times New Roman" w:hAnsi="Times New Roman"/>
          <w:szCs w:val="20"/>
        </w:rPr>
      </w:pPr>
      <w:r w:rsidRPr="00F557BD">
        <w:rPr>
          <w:rFonts w:ascii="Times New Roman" w:hAnsi="Times New Roman"/>
          <w:szCs w:val="20"/>
        </w:rPr>
        <w:t>I Sindaci ringraziano delle comunicative fornite, pongono termine alla riunione, previa redazione del presente verbale; sono le ore 17,45.</w:t>
      </w:r>
    </w:p>
    <w:p w:rsidR="00FA77DC" w:rsidRPr="00F557BD" w:rsidRDefault="00FA77DC" w:rsidP="00200F23">
      <w:pPr>
        <w:pStyle w:val="Corpotesto"/>
        <w:spacing w:line="360" w:lineRule="auto"/>
        <w:jc w:val="both"/>
        <w:rPr>
          <w:rFonts w:ascii="Times New Roman" w:hAnsi="Times New Roman"/>
          <w:szCs w:val="20"/>
        </w:rPr>
      </w:pPr>
    </w:p>
    <w:p w:rsidR="00200F23" w:rsidRDefault="00200F23" w:rsidP="00200F23">
      <w:pPr>
        <w:spacing w:line="360" w:lineRule="auto"/>
        <w:jc w:val="both"/>
        <w:rPr>
          <w:sz w:val="20"/>
          <w:szCs w:val="20"/>
        </w:rPr>
      </w:pPr>
      <w:r w:rsidRPr="00F557BD">
        <w:rPr>
          <w:sz w:val="20"/>
          <w:szCs w:val="20"/>
        </w:rPr>
        <w:t>I Sindaci</w:t>
      </w:r>
    </w:p>
    <w:p w:rsidR="00FA77DC" w:rsidRPr="00F557BD" w:rsidRDefault="00FA77DC" w:rsidP="00200F23">
      <w:pPr>
        <w:spacing w:line="360" w:lineRule="auto"/>
        <w:jc w:val="both"/>
        <w:rPr>
          <w:sz w:val="20"/>
          <w:szCs w:val="20"/>
        </w:rPr>
      </w:pPr>
    </w:p>
    <w:p w:rsidR="00200F23" w:rsidRDefault="00200F23" w:rsidP="00200F23">
      <w:pPr>
        <w:spacing w:line="360" w:lineRule="auto"/>
        <w:jc w:val="both"/>
        <w:rPr>
          <w:sz w:val="20"/>
          <w:szCs w:val="20"/>
        </w:rPr>
      </w:pPr>
      <w:r w:rsidRPr="00F557BD">
        <w:rPr>
          <w:sz w:val="20"/>
          <w:szCs w:val="20"/>
        </w:rPr>
        <w:t>Conte rag. Ettore</w:t>
      </w:r>
    </w:p>
    <w:p w:rsidR="00FA77DC" w:rsidRPr="00F557BD" w:rsidRDefault="00FA77DC" w:rsidP="00200F23">
      <w:pPr>
        <w:spacing w:line="360" w:lineRule="auto"/>
        <w:jc w:val="both"/>
        <w:rPr>
          <w:sz w:val="20"/>
          <w:szCs w:val="20"/>
        </w:rPr>
      </w:pPr>
    </w:p>
    <w:p w:rsidR="00200F23" w:rsidRDefault="00200F23" w:rsidP="00200F23">
      <w:pPr>
        <w:spacing w:line="360" w:lineRule="auto"/>
        <w:jc w:val="both"/>
        <w:rPr>
          <w:sz w:val="20"/>
          <w:szCs w:val="20"/>
        </w:rPr>
      </w:pPr>
      <w:r w:rsidRPr="00F557BD">
        <w:rPr>
          <w:sz w:val="20"/>
          <w:szCs w:val="20"/>
        </w:rPr>
        <w:t>Fabbro dott. Paolo</w:t>
      </w:r>
    </w:p>
    <w:p w:rsidR="00FA77DC" w:rsidRPr="00F557BD" w:rsidRDefault="00FA77DC" w:rsidP="00200F23">
      <w:pPr>
        <w:spacing w:line="360" w:lineRule="auto"/>
        <w:jc w:val="both"/>
        <w:rPr>
          <w:sz w:val="20"/>
          <w:szCs w:val="20"/>
        </w:rPr>
      </w:pPr>
    </w:p>
    <w:p w:rsidR="00200F23" w:rsidRPr="00F557BD" w:rsidRDefault="00200F23" w:rsidP="00200F23">
      <w:pPr>
        <w:spacing w:line="360" w:lineRule="auto"/>
        <w:jc w:val="both"/>
        <w:rPr>
          <w:sz w:val="20"/>
          <w:szCs w:val="20"/>
        </w:rPr>
      </w:pPr>
      <w:proofErr w:type="spellStart"/>
      <w:r w:rsidRPr="00F557BD">
        <w:rPr>
          <w:sz w:val="20"/>
          <w:szCs w:val="20"/>
        </w:rPr>
        <w:t>Zanon</w:t>
      </w:r>
      <w:proofErr w:type="spellEnd"/>
      <w:r w:rsidRPr="00F557BD">
        <w:rPr>
          <w:sz w:val="20"/>
          <w:szCs w:val="20"/>
        </w:rPr>
        <w:t xml:space="preserve"> dott. Giovanni</w:t>
      </w:r>
    </w:p>
    <w:p w:rsidR="00200F23" w:rsidRPr="00F557BD" w:rsidRDefault="00200F23" w:rsidP="00200F23">
      <w:pPr>
        <w:rPr>
          <w:sz w:val="20"/>
          <w:szCs w:val="20"/>
        </w:rPr>
      </w:pPr>
    </w:p>
    <w:p w:rsidR="00200F23" w:rsidRPr="00F557BD" w:rsidRDefault="00200F23" w:rsidP="00200F23">
      <w:pPr>
        <w:rPr>
          <w:sz w:val="20"/>
          <w:szCs w:val="20"/>
        </w:rPr>
      </w:pPr>
    </w:p>
    <w:p w:rsidR="00503A90" w:rsidRDefault="00503A90"/>
    <w:sectPr w:rsidR="00503A90" w:rsidSect="00000377">
      <w:pgSz w:w="11906" w:h="16838"/>
      <w:pgMar w:top="1871" w:right="3005" w:bottom="851"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A7206"/>
    <w:multiLevelType w:val="multilevel"/>
    <w:tmpl w:val="6352D358"/>
    <w:lvl w:ilvl="0">
      <w:start w:val="1"/>
      <w:numFmt w:val="bullet"/>
      <w:lvlText w:val=""/>
      <w:lvlJc w:val="left"/>
      <w:pPr>
        <w:tabs>
          <w:tab w:val="num" w:pos="2912"/>
        </w:tabs>
        <w:ind w:left="291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923370D"/>
    <w:multiLevelType w:val="hybridMultilevel"/>
    <w:tmpl w:val="DCAAFF9C"/>
    <w:lvl w:ilvl="0" w:tplc="A4FE2C18">
      <w:start w:val="1"/>
      <w:numFmt w:val="upperLetter"/>
      <w:lvlText w:val="%1)"/>
      <w:lvlJc w:val="left"/>
      <w:pPr>
        <w:ind w:left="1440" w:hanging="360"/>
      </w:pPr>
      <w:rPr>
        <w:rFonts w:ascii="Arial Narrow" w:hAnsi="Arial Narrow" w:hint="default"/>
        <w:b/>
      </w:r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nsid w:val="394C4FDC"/>
    <w:multiLevelType w:val="multilevel"/>
    <w:tmpl w:val="F00A6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9D271A6"/>
    <w:multiLevelType w:val="multilevel"/>
    <w:tmpl w:val="823A4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60F6F58"/>
    <w:multiLevelType w:val="hybridMultilevel"/>
    <w:tmpl w:val="642077DC"/>
    <w:lvl w:ilvl="0" w:tplc="68DC25C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554B5E2E"/>
    <w:multiLevelType w:val="hybridMultilevel"/>
    <w:tmpl w:val="86FA98D6"/>
    <w:lvl w:ilvl="0" w:tplc="B008A0A0">
      <w:start w:val="1"/>
      <w:numFmt w:val="bullet"/>
      <w:lvlText w:val="-"/>
      <w:lvlJc w:val="left"/>
      <w:pPr>
        <w:ind w:left="720" w:hanging="360"/>
      </w:pPr>
      <w:rPr>
        <w:rFonts w:ascii="Times New Roman" w:eastAsia="Times New Roman" w:hAnsi="Times New Roman" w:cs="Times New Roman" w:hint="default"/>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627616FB"/>
    <w:multiLevelType w:val="multilevel"/>
    <w:tmpl w:val="AAA4E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42D3A57"/>
    <w:multiLevelType w:val="multilevel"/>
    <w:tmpl w:val="BBF66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84C471B"/>
    <w:multiLevelType w:val="hybridMultilevel"/>
    <w:tmpl w:val="1FF450D8"/>
    <w:lvl w:ilvl="0" w:tplc="33A475E4">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6"/>
  </w:num>
  <w:num w:numId="5">
    <w:abstractNumId w:val="7"/>
  </w:num>
  <w:num w:numId="6">
    <w:abstractNumId w:val="0"/>
  </w:num>
  <w:num w:numId="7">
    <w:abstractNumId w:val="4"/>
    <w:lvlOverride w:ilvl="0"/>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compat/>
  <w:rsids>
    <w:rsidRoot w:val="00111D7F"/>
    <w:rsid w:val="00000377"/>
    <w:rsid w:val="00077915"/>
    <w:rsid w:val="00111D7F"/>
    <w:rsid w:val="001379F0"/>
    <w:rsid w:val="00200F23"/>
    <w:rsid w:val="002528A1"/>
    <w:rsid w:val="00275E87"/>
    <w:rsid w:val="002C6690"/>
    <w:rsid w:val="002C6A50"/>
    <w:rsid w:val="002D379B"/>
    <w:rsid w:val="002F2CD8"/>
    <w:rsid w:val="0037209F"/>
    <w:rsid w:val="00400F53"/>
    <w:rsid w:val="004305C1"/>
    <w:rsid w:val="0044429F"/>
    <w:rsid w:val="00454BFE"/>
    <w:rsid w:val="00503A90"/>
    <w:rsid w:val="005074AE"/>
    <w:rsid w:val="005B4539"/>
    <w:rsid w:val="005C0CDB"/>
    <w:rsid w:val="006040D8"/>
    <w:rsid w:val="00605355"/>
    <w:rsid w:val="006F71AE"/>
    <w:rsid w:val="00757128"/>
    <w:rsid w:val="0083189C"/>
    <w:rsid w:val="008A3986"/>
    <w:rsid w:val="00927B69"/>
    <w:rsid w:val="00945A94"/>
    <w:rsid w:val="00951DC2"/>
    <w:rsid w:val="00A56185"/>
    <w:rsid w:val="00A57860"/>
    <w:rsid w:val="00AE1ADB"/>
    <w:rsid w:val="00B914B5"/>
    <w:rsid w:val="00D11AB4"/>
    <w:rsid w:val="00D5426A"/>
    <w:rsid w:val="00D827B0"/>
    <w:rsid w:val="00DC2F16"/>
    <w:rsid w:val="00ED122D"/>
    <w:rsid w:val="00F47F24"/>
    <w:rsid w:val="00FA77DC"/>
    <w:rsid w:val="00FE1E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1D7F"/>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Corpo testo"/>
    <w:link w:val="CorpotestoCarattere"/>
    <w:unhideWhenUsed/>
    <w:rsid w:val="00111D7F"/>
    <w:pPr>
      <w:autoSpaceDE w:val="0"/>
      <w:autoSpaceDN w:val="0"/>
      <w:adjustRightInd w:val="0"/>
    </w:pPr>
    <w:rPr>
      <w:rFonts w:ascii="Courier" w:eastAsia="Times New Roman" w:hAnsi="Courier"/>
      <w:color w:val="000000"/>
      <w:szCs w:val="24"/>
      <w:lang w:bidi="he-IL"/>
    </w:rPr>
  </w:style>
  <w:style w:type="character" w:customStyle="1" w:styleId="CorpotestoCarattere">
    <w:name w:val="Corpo testo Carattere"/>
    <w:link w:val="Corpotesto"/>
    <w:rsid w:val="00111D7F"/>
    <w:rPr>
      <w:rFonts w:ascii="Courier" w:eastAsia="Times New Roman" w:hAnsi="Courier" w:cs="Times New Roman"/>
      <w:color w:val="000000"/>
      <w:sz w:val="20"/>
      <w:szCs w:val="24"/>
      <w:lang w:eastAsia="it-IT" w:bidi="he-IL"/>
    </w:rPr>
  </w:style>
  <w:style w:type="paragraph" w:styleId="Corpodeltesto2">
    <w:name w:val="Body Text 2"/>
    <w:basedOn w:val="Normale"/>
    <w:link w:val="Corpodeltesto2Carattere"/>
    <w:uiPriority w:val="99"/>
    <w:semiHidden/>
    <w:unhideWhenUsed/>
    <w:rsid w:val="00D827B0"/>
    <w:pPr>
      <w:spacing w:after="120" w:line="480" w:lineRule="auto"/>
    </w:pPr>
  </w:style>
  <w:style w:type="character" w:customStyle="1" w:styleId="Corpodeltesto2Carattere">
    <w:name w:val="Corpo del testo 2 Carattere"/>
    <w:link w:val="Corpodeltesto2"/>
    <w:uiPriority w:val="99"/>
    <w:semiHidden/>
    <w:rsid w:val="00D827B0"/>
    <w:rPr>
      <w:rFonts w:ascii="Times New Roman" w:eastAsia="Times New Roman" w:hAnsi="Times New Roman"/>
      <w:sz w:val="24"/>
      <w:szCs w:val="24"/>
    </w:rPr>
  </w:style>
  <w:style w:type="paragraph" w:styleId="Testofumetto">
    <w:name w:val="Balloon Text"/>
    <w:basedOn w:val="Normale"/>
    <w:link w:val="TestofumettoCarattere"/>
    <w:uiPriority w:val="99"/>
    <w:semiHidden/>
    <w:unhideWhenUsed/>
    <w:rsid w:val="00D827B0"/>
    <w:rPr>
      <w:rFonts w:ascii="Segoe UI" w:hAnsi="Segoe UI" w:cs="Segoe UI"/>
      <w:sz w:val="18"/>
      <w:szCs w:val="18"/>
    </w:rPr>
  </w:style>
  <w:style w:type="character" w:customStyle="1" w:styleId="TestofumettoCarattere">
    <w:name w:val="Testo fumetto Carattere"/>
    <w:link w:val="Testofumetto"/>
    <w:uiPriority w:val="99"/>
    <w:semiHidden/>
    <w:rsid w:val="00D827B0"/>
    <w:rPr>
      <w:rFonts w:ascii="Segoe UI" w:eastAsia="Times New Roman" w:hAnsi="Segoe UI" w:cs="Segoe UI"/>
      <w:sz w:val="18"/>
      <w:szCs w:val="18"/>
    </w:rPr>
  </w:style>
  <w:style w:type="paragraph" w:styleId="Paragrafoelenco">
    <w:name w:val="List Paragraph"/>
    <w:basedOn w:val="Normale"/>
    <w:uiPriority w:val="34"/>
    <w:qFormat/>
    <w:rsid w:val="00200F23"/>
    <w:pPr>
      <w:widowControl w:val="0"/>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20717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3282</Words>
  <Characters>18710</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Ettore</dc:creator>
  <cp:lastModifiedBy>Serenella</cp:lastModifiedBy>
  <cp:revision>6</cp:revision>
  <cp:lastPrinted>2016-12-09T14:51:00Z</cp:lastPrinted>
  <dcterms:created xsi:type="dcterms:W3CDTF">2017-04-19T15:19:00Z</dcterms:created>
  <dcterms:modified xsi:type="dcterms:W3CDTF">2017-04-19T15:22:00Z</dcterms:modified>
</cp:coreProperties>
</file>